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56E8" w14:textId="77777777" w:rsidR="006843B0" w:rsidRDefault="005948BB">
      <w:pPr>
        <w:shd w:val="clear" w:color="auto" w:fill="FFFFFF"/>
        <w:spacing w:line="480" w:lineRule="auto"/>
        <w:ind w:right="-279"/>
        <w:rPr>
          <w:rFonts w:ascii="Times New Roman" w:eastAsia="Times New Roman" w:hAnsi="Times New Roman" w:cs="Times New Roman"/>
          <w:sz w:val="24"/>
          <w:szCs w:val="24"/>
        </w:rPr>
      </w:pPr>
      <w:r w:rsidRPr="005948BB">
        <w:rPr>
          <w:rFonts w:ascii="Times New Roman" w:eastAsiaTheme="minorHAnsi" w:hAnsi="Times New Roman" w:cs="Times New Roman"/>
          <w:b/>
          <w:noProof/>
          <w:sz w:val="24"/>
          <w:szCs w:val="24"/>
          <w:lang w:val="en-GB" w:eastAsia="en-GB"/>
        </w:rPr>
        <mc:AlternateContent>
          <mc:Choice Requires="wps">
            <w:drawing>
              <wp:anchor distT="45720" distB="45720" distL="114300" distR="114300" simplePos="0" relativeHeight="251661312" behindDoc="0" locked="0" layoutInCell="1" allowOverlap="1" wp14:anchorId="12A30F67" wp14:editId="14928D81">
                <wp:simplePos x="0" y="0"/>
                <wp:positionH relativeFrom="column">
                  <wp:posOffset>0</wp:posOffset>
                </wp:positionH>
                <wp:positionV relativeFrom="paragraph">
                  <wp:posOffset>415290</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solidFill>
                          <a:sysClr val="windowText" lastClr="000000"/>
                        </a:solidFill>
                        <a:ln w="28575" cap="flat" cmpd="sng" algn="ctr">
                          <a:solidFill>
                            <a:srgbClr val="4472C4"/>
                          </a:solidFill>
                          <a:prstDash val="solid"/>
                          <a:miter lim="800000"/>
                          <a:headEnd/>
                          <a:tailEnd/>
                        </a:ln>
                        <a:effectLst/>
                      </wps:spPr>
                      <wps:txbx>
                        <w:txbxContent>
                          <w:p w14:paraId="23FAF78E" w14:textId="77777777" w:rsidR="00B55D4E" w:rsidRDefault="00B55D4E" w:rsidP="005948BB">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6DF7CABD"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5629B1CA"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r>
                              <w:rPr>
                                <w:rFonts w:ascii="Times New Roman" w:hAnsi="Times New Roman" w:cs="Times New Roman"/>
                                <w:b/>
                                <w:sz w:val="36"/>
                                <w:szCs w:val="36"/>
                              </w:rPr>
                              <w:t>Republike H</w:t>
                            </w:r>
                            <w:r w:rsidRPr="00225084">
                              <w:rPr>
                                <w:rFonts w:ascii="Times New Roman" w:hAnsi="Times New Roman" w:cs="Times New Roman"/>
                                <w:b/>
                                <w:sz w:val="36"/>
                                <w:szCs w:val="36"/>
                              </w:rPr>
                              <w:t>rvatske za razdoblje</w:t>
                            </w:r>
                          </w:p>
                          <w:p w14:paraId="18967969"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5FBC819E"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p>
                          <w:p w14:paraId="5DC56762" w14:textId="77777777" w:rsidR="00B55D4E" w:rsidRDefault="00B55D4E" w:rsidP="005948BB">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5</w:t>
                            </w:r>
                            <w:r w:rsidRPr="00142A0F">
                              <w:rPr>
                                <w:rFonts w:ascii="Times New Roman" w:hAnsi="Times New Roman" w:cs="Times New Roman"/>
                                <w:b/>
                                <w:sz w:val="36"/>
                                <w:szCs w:val="36"/>
                              </w:rPr>
                              <w:t xml:space="preserve"> </w:t>
                            </w:r>
                          </w:p>
                          <w:p w14:paraId="791C0466" w14:textId="77777777" w:rsidR="00B55D4E" w:rsidRDefault="00B55D4E" w:rsidP="005948BB">
                            <w:pPr>
                              <w:shd w:val="clear" w:color="auto" w:fill="FFFFFF" w:themeFill="background1"/>
                              <w:spacing w:line="480" w:lineRule="auto"/>
                              <w:ind w:right="-279"/>
                              <w:jc w:val="center"/>
                              <w:rPr>
                                <w:rFonts w:ascii="Times New Roman" w:hAnsi="Times New Roman" w:cs="Times New Roman"/>
                                <w:b/>
                                <w:sz w:val="36"/>
                                <w:szCs w:val="36"/>
                              </w:rPr>
                            </w:pPr>
                            <w:r>
                              <w:rPr>
                                <w:noProof/>
                                <w:lang w:val="en-GB" w:eastAsia="en-GB"/>
                              </w:rPr>
                              <w:drawing>
                                <wp:inline distT="0" distB="0" distL="0" distR="0" wp14:anchorId="1841812D" wp14:editId="240564B4">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42E1A92D" w14:textId="77777777" w:rsidR="00B55D4E" w:rsidRPr="0026668A" w:rsidRDefault="00B55D4E" w:rsidP="005948BB">
                            <w:pPr>
                              <w:shd w:val="clear" w:color="auto" w:fill="FFFFFF" w:themeFill="background1"/>
                              <w:spacing w:line="480" w:lineRule="auto"/>
                              <w:ind w:right="-279"/>
                              <w:jc w:val="center"/>
                              <w:rPr>
                                <w:rFonts w:ascii="Times New Roman" w:hAnsi="Times New Roman" w:cs="Times New Roman"/>
                                <w:b/>
                                <w:sz w:val="36"/>
                                <w:szCs w:val="36"/>
                              </w:rPr>
                            </w:pPr>
                          </w:p>
                          <w:p w14:paraId="66240161" w14:textId="77777777" w:rsidR="00B55D4E" w:rsidRPr="0026668A" w:rsidRDefault="00B55D4E" w:rsidP="005948BB">
                            <w:pPr>
                              <w:shd w:val="clear" w:color="auto" w:fill="FFFFFF" w:themeFill="background1"/>
                              <w:spacing w:line="480" w:lineRule="auto"/>
                              <w:ind w:right="-279"/>
                              <w:jc w:val="center"/>
                              <w:rPr>
                                <w:rFonts w:ascii="Times New Roman" w:hAnsi="Times New Roman" w:cs="Times New Roman"/>
                                <w:b/>
                                <w:sz w:val="52"/>
                                <w:szCs w:val="52"/>
                              </w:rPr>
                            </w:pPr>
                          </w:p>
                          <w:p w14:paraId="0E55E4DF" w14:textId="77777777" w:rsidR="00B55D4E" w:rsidRDefault="00B55D4E" w:rsidP="00594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30F67" id="_x0000_t202" coordsize="21600,21600" o:spt="202" path="m,l,21600r21600,l21600,xe">
                <v:stroke joinstyle="miter"/>
                <v:path gradientshapeok="t" o:connecttype="rect"/>
              </v:shapetype>
              <v:shape id="Text Box 2" o:spid="_x0000_s1026" type="#_x0000_t202" style="position:absolute;margin-left:0;margin-top:32.7pt;width:487.5pt;height:30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" fillcolor="windowText" strokecolor="#4472c4" strokeweight="2.25pt">
                <v:textbox>
                  <w:txbxContent>
                    <w:p w14:paraId="23FAF78E" w14:textId="77777777" w:rsidR="00B55D4E" w:rsidRDefault="00B55D4E" w:rsidP="005948BB">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6DF7CABD"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5629B1CA"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r>
                        <w:rPr>
                          <w:rFonts w:ascii="Times New Roman" w:hAnsi="Times New Roman" w:cs="Times New Roman"/>
                          <w:b/>
                          <w:sz w:val="36"/>
                          <w:szCs w:val="36"/>
                        </w:rPr>
                        <w:t>Republike H</w:t>
                      </w:r>
                      <w:r w:rsidRPr="00225084">
                        <w:rPr>
                          <w:rFonts w:ascii="Times New Roman" w:hAnsi="Times New Roman" w:cs="Times New Roman"/>
                          <w:b/>
                          <w:sz w:val="36"/>
                          <w:szCs w:val="36"/>
                        </w:rPr>
                        <w:t>rvatske za razdoblje</w:t>
                      </w:r>
                    </w:p>
                    <w:p w14:paraId="18967969"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5FBC819E" w14:textId="77777777" w:rsidR="00B55D4E" w:rsidRDefault="00B55D4E" w:rsidP="005948BB">
                      <w:pPr>
                        <w:shd w:val="clear" w:color="auto" w:fill="FFFFFF" w:themeFill="background1"/>
                        <w:spacing w:line="276" w:lineRule="auto"/>
                        <w:ind w:right="-279"/>
                        <w:jc w:val="center"/>
                        <w:rPr>
                          <w:rFonts w:ascii="Times New Roman" w:hAnsi="Times New Roman" w:cs="Times New Roman"/>
                          <w:b/>
                          <w:sz w:val="36"/>
                          <w:szCs w:val="36"/>
                        </w:rPr>
                      </w:pPr>
                    </w:p>
                    <w:p w14:paraId="5DC56762" w14:textId="77777777" w:rsidR="00B55D4E" w:rsidRDefault="00B55D4E" w:rsidP="005948BB">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5</w:t>
                      </w:r>
                      <w:r w:rsidRPr="00142A0F">
                        <w:rPr>
                          <w:rFonts w:ascii="Times New Roman" w:hAnsi="Times New Roman" w:cs="Times New Roman"/>
                          <w:b/>
                          <w:sz w:val="36"/>
                          <w:szCs w:val="36"/>
                        </w:rPr>
                        <w:t xml:space="preserve"> </w:t>
                      </w:r>
                    </w:p>
                    <w:p w14:paraId="791C0466" w14:textId="77777777" w:rsidR="00B55D4E" w:rsidRDefault="00B55D4E" w:rsidP="005948BB">
                      <w:pPr>
                        <w:shd w:val="clear" w:color="auto" w:fill="FFFFFF" w:themeFill="background1"/>
                        <w:spacing w:line="480" w:lineRule="auto"/>
                        <w:ind w:right="-279"/>
                        <w:jc w:val="center"/>
                        <w:rPr>
                          <w:rFonts w:ascii="Times New Roman" w:hAnsi="Times New Roman" w:cs="Times New Roman"/>
                          <w:b/>
                          <w:sz w:val="36"/>
                          <w:szCs w:val="36"/>
                        </w:rPr>
                      </w:pPr>
                      <w:r>
                        <w:rPr>
                          <w:noProof/>
                          <w:lang w:val="en-GB" w:eastAsia="en-GB"/>
                        </w:rPr>
                        <w:drawing>
                          <wp:inline distT="0" distB="0" distL="0" distR="0" wp14:anchorId="1841812D" wp14:editId="240564B4">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42E1A92D" w14:textId="77777777" w:rsidR="00B55D4E" w:rsidRPr="0026668A" w:rsidRDefault="00B55D4E" w:rsidP="005948BB">
                      <w:pPr>
                        <w:shd w:val="clear" w:color="auto" w:fill="FFFFFF" w:themeFill="background1"/>
                        <w:spacing w:line="480" w:lineRule="auto"/>
                        <w:ind w:right="-279"/>
                        <w:jc w:val="center"/>
                        <w:rPr>
                          <w:rFonts w:ascii="Times New Roman" w:hAnsi="Times New Roman" w:cs="Times New Roman"/>
                          <w:b/>
                          <w:sz w:val="36"/>
                          <w:szCs w:val="36"/>
                        </w:rPr>
                      </w:pPr>
                    </w:p>
                    <w:p w14:paraId="66240161" w14:textId="77777777" w:rsidR="00B55D4E" w:rsidRPr="0026668A" w:rsidRDefault="00B55D4E" w:rsidP="005948BB">
                      <w:pPr>
                        <w:shd w:val="clear" w:color="auto" w:fill="FFFFFF" w:themeFill="background1"/>
                        <w:spacing w:line="480" w:lineRule="auto"/>
                        <w:ind w:right="-279"/>
                        <w:jc w:val="center"/>
                        <w:rPr>
                          <w:rFonts w:ascii="Times New Roman" w:hAnsi="Times New Roman" w:cs="Times New Roman"/>
                          <w:b/>
                          <w:sz w:val="52"/>
                          <w:szCs w:val="52"/>
                        </w:rPr>
                      </w:pPr>
                    </w:p>
                    <w:p w14:paraId="0E55E4DF" w14:textId="77777777" w:rsidR="00B55D4E" w:rsidRDefault="00B55D4E" w:rsidP="005948BB"/>
                  </w:txbxContent>
                </v:textbox>
                <w10:wrap type="topAndBottom"/>
              </v:shape>
            </w:pict>
          </mc:Fallback>
        </mc:AlternateContent>
      </w:r>
    </w:p>
    <w:p w14:paraId="08A8FF1E" w14:textId="77777777" w:rsidR="006843B0" w:rsidRDefault="0077300F">
      <w:pPr>
        <w:shd w:val="clear" w:color="auto" w:fill="FFFFFF"/>
        <w:ind w:right="-279"/>
        <w:jc w:val="both"/>
        <w:rPr>
          <w:rFonts w:ascii="Times New Roman" w:eastAsia="Times New Roman" w:hAnsi="Times New Roman" w:cs="Times New Roman"/>
          <w:sz w:val="24"/>
          <w:szCs w:val="24"/>
        </w:rPr>
      </w:pPr>
      <w:r w:rsidRPr="0077300F">
        <w:rPr>
          <w:rFonts w:ascii="Times New Roman" w:eastAsia="Times New Roman" w:hAnsi="Times New Roman" w:cs="Times New Roman"/>
          <w:sz w:val="24"/>
          <w:szCs w:val="24"/>
        </w:rPr>
        <w:t>Na temelju članka 58. stavka 1.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w:t>
      </w:r>
      <w:r>
        <w:rPr>
          <w:rFonts w:ascii="Times New Roman" w:eastAsia="Times New Roman" w:hAnsi="Times New Roman" w:cs="Times New Roman"/>
          <w:sz w:val="24"/>
          <w:szCs w:val="24"/>
        </w:rPr>
        <w:t xml:space="preserve"> Lokalna akcijska „LAG 5“ grupa</w:t>
      </w:r>
      <w:r w:rsidRPr="0077300F">
        <w:rPr>
          <w:rFonts w:ascii="Times New Roman" w:eastAsia="Times New Roman" w:hAnsi="Times New Roman" w:cs="Times New Roman"/>
          <w:sz w:val="24"/>
          <w:szCs w:val="24"/>
        </w:rPr>
        <w:t xml:space="preserve"> objavljuje   </w:t>
      </w:r>
    </w:p>
    <w:p w14:paraId="564FC6B0" w14:textId="77777777" w:rsidR="006843B0" w:rsidRDefault="006843B0">
      <w:pPr>
        <w:shd w:val="clear" w:color="auto" w:fill="FFFFFF"/>
        <w:tabs>
          <w:tab w:val="left" w:pos="426"/>
          <w:tab w:val="left" w:pos="8647"/>
        </w:tabs>
        <w:spacing w:line="276" w:lineRule="auto"/>
        <w:ind w:right="-563"/>
        <w:jc w:val="center"/>
        <w:rPr>
          <w:rFonts w:ascii="Times New Roman" w:eastAsia="Times New Roman" w:hAnsi="Times New Roman" w:cs="Times New Roman"/>
          <w:b/>
          <w:sz w:val="24"/>
          <w:szCs w:val="24"/>
        </w:rPr>
      </w:pPr>
    </w:p>
    <w:p w14:paraId="4D862EE5" w14:textId="77777777" w:rsidR="006843B0" w:rsidRDefault="005948BB">
      <w:pPr>
        <w:shd w:val="clear" w:color="auto" w:fill="FFFFFF"/>
        <w:tabs>
          <w:tab w:val="left" w:pos="426"/>
          <w:tab w:val="left" w:pos="8647"/>
        </w:tabs>
        <w:spacing w:line="276" w:lineRule="auto"/>
        <w:ind w:right="-56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NATJEČAJ ZA PROVEDBU TIPA OPERACIJE</w:t>
      </w:r>
    </w:p>
    <w:p w14:paraId="2FC1E2AE" w14:textId="77777777" w:rsidR="006843B0" w:rsidRDefault="006843B0">
      <w:pPr>
        <w:shd w:val="clear" w:color="auto" w:fill="FFFFFF"/>
        <w:tabs>
          <w:tab w:val="left" w:pos="426"/>
          <w:tab w:val="left" w:pos="8647"/>
        </w:tabs>
        <w:spacing w:line="276" w:lineRule="auto"/>
        <w:ind w:right="-563"/>
        <w:jc w:val="center"/>
        <w:rPr>
          <w:rFonts w:ascii="Times New Roman" w:eastAsia="Times New Roman" w:hAnsi="Times New Roman" w:cs="Times New Roman"/>
          <w:b/>
          <w:sz w:val="24"/>
          <w:szCs w:val="24"/>
        </w:rPr>
      </w:pPr>
    </w:p>
    <w:p w14:paraId="3C21FEBC" w14:textId="77777777" w:rsidR="006843B0" w:rsidRPr="0077300F" w:rsidRDefault="005948BB" w:rsidP="0077300F">
      <w:pPr>
        <w:numPr>
          <w:ilvl w:val="2"/>
          <w:numId w:val="19"/>
        </w:numPr>
        <w:pBdr>
          <w:top w:val="nil"/>
          <w:left w:val="nil"/>
          <w:bottom w:val="nil"/>
          <w:right w:val="nil"/>
          <w:between w:val="nil"/>
        </w:pBdr>
        <w:shd w:val="clear" w:color="auto" w:fill="FFFFFF"/>
        <w:tabs>
          <w:tab w:val="left" w:pos="426"/>
          <w:tab w:val="left" w:pos="8647"/>
        </w:tabs>
        <w:spacing w:line="276" w:lineRule="auto"/>
        <w:ind w:right="-56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Restrukturiranje, modernizacija i povećanje konkurentnosti poljoprivrednih gospodarstava</w:t>
      </w:r>
    </w:p>
    <w:p w14:paraId="7F363DBF" w14:textId="77777777" w:rsidR="006843B0" w:rsidRDefault="005948B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Referentna oznaka: </w:t>
      </w:r>
      <w:r w:rsidR="0077300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/1.1.1.</w:t>
      </w:r>
    </w:p>
    <w:p w14:paraId="5EEBC537" w14:textId="77777777" w:rsidR="006843B0" w:rsidRDefault="006843B0">
      <w:pPr>
        <w:pBdr>
          <w:top w:val="nil"/>
          <w:left w:val="nil"/>
          <w:bottom w:val="nil"/>
          <w:right w:val="nil"/>
          <w:between w:val="nil"/>
        </w:pBdr>
        <w:shd w:val="clear" w:color="auto" w:fill="FFFFFF"/>
        <w:tabs>
          <w:tab w:val="center" w:pos="4536"/>
          <w:tab w:val="right" w:pos="9072"/>
        </w:tabs>
        <w:ind w:right="-279"/>
        <w:rPr>
          <w:rFonts w:ascii="Times New Roman" w:eastAsia="Times New Roman" w:hAnsi="Times New Roman" w:cs="Times New Roman"/>
          <w:b/>
          <w:color w:val="000000"/>
          <w:sz w:val="24"/>
          <w:szCs w:val="24"/>
        </w:rPr>
      </w:pPr>
    </w:p>
    <w:p w14:paraId="15F9C080" w14:textId="77777777" w:rsidR="0077300F" w:rsidRDefault="005948BB">
      <w:pPr>
        <w:pBdr>
          <w:top w:val="nil"/>
          <w:left w:val="nil"/>
          <w:bottom w:val="nil"/>
          <w:right w:val="nil"/>
          <w:between w:val="nil"/>
        </w:pBdr>
        <w:shd w:val="clear" w:color="auto" w:fill="FFFFFF"/>
        <w:tabs>
          <w:tab w:val="center" w:pos="4536"/>
          <w:tab w:val="right" w:pos="9072"/>
        </w:tabs>
        <w:spacing w:line="480" w:lineRule="auto"/>
        <w:ind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Verzija: 1.0</w:t>
      </w:r>
    </w:p>
    <w:p w14:paraId="295AA918" w14:textId="51047B33" w:rsidR="006843B0" w:rsidRDefault="005948BB">
      <w:pPr>
        <w:pBdr>
          <w:top w:val="nil"/>
          <w:left w:val="nil"/>
          <w:bottom w:val="nil"/>
          <w:right w:val="nil"/>
          <w:between w:val="nil"/>
        </w:pBdr>
        <w:shd w:val="clear" w:color="auto" w:fill="FFFFFF"/>
        <w:tabs>
          <w:tab w:val="center" w:pos="4536"/>
          <w:tab w:val="right" w:pos="9072"/>
        </w:tabs>
        <w:spacing w:line="480" w:lineRule="auto"/>
        <w:ind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Datum: </w:t>
      </w:r>
      <w:r w:rsidR="00794360">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516AD9">
        <w:rPr>
          <w:rFonts w:ascii="Times New Roman" w:eastAsia="Times New Roman" w:hAnsi="Times New Roman" w:cs="Times New Roman"/>
          <w:sz w:val="24"/>
          <w:szCs w:val="24"/>
        </w:rPr>
        <w:t xml:space="preserve"> lipnja</w:t>
      </w:r>
      <w:r w:rsidR="00773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77300F">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br w:type="page"/>
      </w:r>
    </w:p>
    <w:p w14:paraId="1615D936" w14:textId="77777777" w:rsidR="006843B0" w:rsidRDefault="005948BB">
      <w:pPr>
        <w:keepNext/>
        <w:keepLines/>
        <w:pBdr>
          <w:top w:val="nil"/>
          <w:left w:val="nil"/>
          <w:bottom w:val="nil"/>
          <w:right w:val="nil"/>
          <w:between w:val="nil"/>
        </w:pBdr>
        <w:spacing w:line="259" w:lineRule="auto"/>
        <w:ind w:left="432" w:hanging="4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SADRŽAJ</w:t>
      </w:r>
    </w:p>
    <w:sdt>
      <w:sdtPr>
        <w:id w:val="-581069587"/>
        <w:docPartObj>
          <w:docPartGallery w:val="Table of Contents"/>
          <w:docPartUnique/>
        </w:docPartObj>
      </w:sdtPr>
      <w:sdtEndPr/>
      <w:sdtContent>
        <w:p w14:paraId="5F3A97C6" w14:textId="77777777" w:rsidR="006843B0" w:rsidRDefault="005948BB">
          <w:pPr>
            <w:pBdr>
              <w:top w:val="nil"/>
              <w:left w:val="nil"/>
              <w:bottom w:val="nil"/>
              <w:right w:val="nil"/>
              <w:between w:val="nil"/>
            </w:pBdr>
            <w:tabs>
              <w:tab w:val="right" w:pos="9350"/>
            </w:tabs>
            <w:spacing w:before="120" w:after="100"/>
            <w:jc w:val="both"/>
            <w:rPr>
              <w:rFonts w:ascii="Times New Roman" w:eastAsia="Times New Roman" w:hAnsi="Times New Roman" w:cs="Times New Roman"/>
              <w:color w:val="000000"/>
              <w:sz w:val="24"/>
              <w:szCs w:val="24"/>
            </w:rPr>
          </w:pPr>
          <w:r>
            <w:fldChar w:fldCharType="begin"/>
          </w:r>
          <w:r>
            <w:instrText xml:space="preserve"> TOC \h \u \z </w:instrText>
          </w:r>
          <w:r>
            <w:fldChar w:fldCharType="separate"/>
          </w:r>
          <w:r>
            <w:rPr>
              <w:rFonts w:ascii="Times New Roman" w:eastAsia="Times New Roman" w:hAnsi="Times New Roman" w:cs="Times New Roman"/>
              <w:b/>
              <w:color w:val="000000"/>
              <w:sz w:val="24"/>
              <w:szCs w:val="24"/>
            </w:rPr>
            <w:t>1     OPĆE ODREDBE</w:t>
          </w:r>
          <w:r>
            <w:rPr>
              <w:rFonts w:ascii="Times New Roman" w:eastAsia="Times New Roman" w:hAnsi="Times New Roman" w:cs="Times New Roman"/>
              <w:color w:val="000000"/>
              <w:sz w:val="24"/>
              <w:szCs w:val="24"/>
            </w:rPr>
            <w:tab/>
          </w:r>
          <w:r>
            <w:fldChar w:fldCharType="begin"/>
          </w:r>
          <w:r>
            <w:instrText xml:space="preserve"> HYPERLINK \l "_heading=h.gjdgxs" </w:instrText>
          </w:r>
          <w:r>
            <w:fldChar w:fldCharType="separate"/>
          </w:r>
          <w:r>
            <w:rPr>
              <w:rFonts w:ascii="Times New Roman" w:eastAsia="Times New Roman" w:hAnsi="Times New Roman" w:cs="Times New Roman"/>
              <w:color w:val="000000"/>
              <w:sz w:val="24"/>
              <w:szCs w:val="24"/>
            </w:rPr>
            <w:t>3</w:t>
          </w:r>
        </w:p>
        <w:p w14:paraId="65DD78BE"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Predmet, svrha i raspoloživa sredstva Natječaja</w:t>
          </w:r>
          <w:r>
            <w:rPr>
              <w:rFonts w:ascii="Times New Roman" w:eastAsia="Times New Roman" w:hAnsi="Times New Roman" w:cs="Times New Roman"/>
              <w:color w:val="000000"/>
              <w:sz w:val="24"/>
              <w:szCs w:val="24"/>
            </w:rPr>
            <w:tab/>
          </w:r>
          <w:r>
            <w:fldChar w:fldCharType="begin"/>
          </w:r>
          <w:r>
            <w:instrText xml:space="preserve"> HYPERLINK \l "_heading=h.30j0zll" </w:instrText>
          </w:r>
          <w:r>
            <w:fldChar w:fldCharType="separate"/>
          </w:r>
          <w:r>
            <w:rPr>
              <w:rFonts w:ascii="Times New Roman" w:eastAsia="Times New Roman" w:hAnsi="Times New Roman" w:cs="Times New Roman"/>
              <w:color w:val="000000"/>
              <w:sz w:val="24"/>
              <w:szCs w:val="24"/>
            </w:rPr>
            <w:t>3</w:t>
          </w:r>
        </w:p>
        <w:p w14:paraId="7C6E0DDA"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Pojmovi i kratice</w:t>
          </w:r>
          <w:r>
            <w:rPr>
              <w:rFonts w:ascii="Times New Roman" w:eastAsia="Times New Roman" w:hAnsi="Times New Roman" w:cs="Times New Roman"/>
              <w:color w:val="000000"/>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color w:val="000000"/>
              <w:sz w:val="24"/>
              <w:szCs w:val="24"/>
            </w:rPr>
            <w:t>3</w:t>
          </w:r>
        </w:p>
        <w:p w14:paraId="25165590"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Iznos i intenzitet potpore</w:t>
          </w:r>
          <w:r>
            <w:rPr>
              <w:rFonts w:ascii="Times New Roman" w:eastAsia="Times New Roman" w:hAnsi="Times New Roman" w:cs="Times New Roman"/>
              <w:color w:val="000000"/>
              <w:sz w:val="24"/>
              <w:szCs w:val="24"/>
            </w:rPr>
            <w:tab/>
          </w:r>
          <w:r>
            <w:fldChar w:fldCharType="begin"/>
          </w:r>
          <w:r>
            <w:instrText xml:space="preserve"> HYPERLINK \l "_heading=h.3znysh7" </w:instrText>
          </w:r>
          <w:r>
            <w:fldChar w:fldCharType="separate"/>
          </w:r>
          <w:r>
            <w:rPr>
              <w:rFonts w:ascii="Times New Roman" w:eastAsia="Times New Roman" w:hAnsi="Times New Roman" w:cs="Times New Roman"/>
              <w:color w:val="000000"/>
              <w:sz w:val="24"/>
              <w:szCs w:val="24"/>
            </w:rPr>
            <w:t>6</w:t>
          </w:r>
        </w:p>
        <w:p w14:paraId="64DD4868" w14:textId="77777777" w:rsidR="006843B0" w:rsidRDefault="005948BB">
          <w:pPr>
            <w:pBdr>
              <w:top w:val="nil"/>
              <w:left w:val="nil"/>
              <w:bottom w:val="nil"/>
              <w:right w:val="nil"/>
              <w:between w:val="nil"/>
            </w:pBdr>
            <w:tabs>
              <w:tab w:val="left" w:pos="440"/>
              <w:tab w:val="right" w:pos="9350"/>
            </w:tabs>
            <w:spacing w:before="120" w:after="10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ZAHTJEVI ZA NOSITELJA PROJEKTA</w:t>
          </w:r>
          <w:r>
            <w:rPr>
              <w:rFonts w:ascii="Times New Roman" w:eastAsia="Times New Roman" w:hAnsi="Times New Roman" w:cs="Times New Roman"/>
              <w:color w:val="000000"/>
              <w:sz w:val="24"/>
              <w:szCs w:val="24"/>
            </w:rPr>
            <w:tab/>
          </w:r>
          <w:r>
            <w:fldChar w:fldCharType="begin"/>
          </w:r>
          <w:r>
            <w:instrText xml:space="preserve"> HYPERLINK \l "_heading=h.tyjcwt" </w:instrText>
          </w:r>
          <w:r>
            <w:fldChar w:fldCharType="separate"/>
          </w:r>
          <w:r>
            <w:rPr>
              <w:rFonts w:ascii="Times New Roman" w:eastAsia="Times New Roman" w:hAnsi="Times New Roman" w:cs="Times New Roman"/>
              <w:color w:val="000000"/>
              <w:sz w:val="24"/>
              <w:szCs w:val="24"/>
            </w:rPr>
            <w:t>8</w:t>
          </w:r>
        </w:p>
        <w:p w14:paraId="182FA87B"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Prihvatljivost nositelja projekta (Tko može sudjelovati?)</w:t>
          </w:r>
          <w:r>
            <w:rPr>
              <w:rFonts w:ascii="Times New Roman" w:eastAsia="Times New Roman" w:hAnsi="Times New Roman" w:cs="Times New Roman"/>
              <w:color w:val="000000"/>
              <w:sz w:val="24"/>
              <w:szCs w:val="24"/>
            </w:rPr>
            <w:tab/>
          </w:r>
          <w:r>
            <w:fldChar w:fldCharType="begin"/>
          </w:r>
          <w:r>
            <w:instrText xml:space="preserve"> HYPERLINK \l "_heading=h.3dy6vkm" </w:instrText>
          </w:r>
          <w:r>
            <w:fldChar w:fldCharType="separate"/>
          </w:r>
          <w:r>
            <w:rPr>
              <w:rFonts w:ascii="Times New Roman" w:eastAsia="Times New Roman" w:hAnsi="Times New Roman" w:cs="Times New Roman"/>
              <w:color w:val="000000"/>
              <w:sz w:val="24"/>
              <w:szCs w:val="24"/>
            </w:rPr>
            <w:t>8</w:t>
          </w:r>
        </w:p>
        <w:p w14:paraId="775F4355"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Broj prijava projekata po nositelju projekta</w:t>
          </w:r>
          <w:r>
            <w:rPr>
              <w:rFonts w:ascii="Times New Roman" w:eastAsia="Times New Roman" w:hAnsi="Times New Roman" w:cs="Times New Roman"/>
              <w:color w:val="000000"/>
              <w:sz w:val="24"/>
              <w:szCs w:val="24"/>
            </w:rPr>
            <w:tab/>
          </w:r>
          <w:r>
            <w:fldChar w:fldCharType="begin"/>
          </w:r>
          <w:r>
            <w:instrText xml:space="preserve"> HYPERLINK \l "_heading=h.1t3h5sf" </w:instrText>
          </w:r>
          <w:r>
            <w:fldChar w:fldCharType="separate"/>
          </w:r>
          <w:r>
            <w:rPr>
              <w:rFonts w:ascii="Times New Roman" w:eastAsia="Times New Roman" w:hAnsi="Times New Roman" w:cs="Times New Roman"/>
              <w:color w:val="000000"/>
              <w:sz w:val="24"/>
              <w:szCs w:val="24"/>
            </w:rPr>
            <w:t>10</w:t>
          </w:r>
        </w:p>
        <w:p w14:paraId="1CA70D1E"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Kriteriji za isključenje nositelja projekta (Tko ne može sudjelovati?)</w:t>
          </w:r>
          <w:r>
            <w:rPr>
              <w:rFonts w:ascii="Times New Roman" w:eastAsia="Times New Roman" w:hAnsi="Times New Roman" w:cs="Times New Roman"/>
              <w:color w:val="000000"/>
              <w:sz w:val="24"/>
              <w:szCs w:val="24"/>
            </w:rPr>
            <w:tab/>
          </w:r>
          <w:r>
            <w:fldChar w:fldCharType="begin"/>
          </w:r>
          <w:r>
            <w:instrText xml:space="preserve"> HYPERLINK \l "_heading=h.2s8eyo1" </w:instrText>
          </w:r>
          <w:r>
            <w:fldChar w:fldCharType="separate"/>
          </w:r>
          <w:r>
            <w:rPr>
              <w:rFonts w:ascii="Times New Roman" w:eastAsia="Times New Roman" w:hAnsi="Times New Roman" w:cs="Times New Roman"/>
              <w:color w:val="000000"/>
              <w:sz w:val="24"/>
              <w:szCs w:val="24"/>
            </w:rPr>
            <w:t>11</w:t>
          </w:r>
        </w:p>
        <w:p w14:paraId="4FAEE77A"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Zahtjevi koji se odnose na sposobnost nositelja projekta, učinkovito korištenje sredstava i održivost rezultata projekta</w:t>
          </w:r>
          <w:r>
            <w:rPr>
              <w:rFonts w:ascii="Times New Roman" w:eastAsia="Times New Roman" w:hAnsi="Times New Roman" w:cs="Times New Roman"/>
              <w:color w:val="000000"/>
              <w:sz w:val="24"/>
              <w:szCs w:val="24"/>
            </w:rPr>
            <w:tab/>
          </w:r>
          <w:r>
            <w:fldChar w:fldCharType="begin"/>
          </w:r>
          <w:r>
            <w:instrText xml:space="preserve"> HYPERLINK \l "_heading=h.17dp8vu" </w:instrText>
          </w:r>
          <w:r>
            <w:fldChar w:fldCharType="separate"/>
          </w:r>
          <w:r>
            <w:rPr>
              <w:rFonts w:ascii="Times New Roman" w:eastAsia="Times New Roman" w:hAnsi="Times New Roman" w:cs="Times New Roman"/>
              <w:color w:val="000000"/>
              <w:sz w:val="24"/>
              <w:szCs w:val="24"/>
            </w:rPr>
            <w:t>14</w:t>
          </w:r>
        </w:p>
        <w:p w14:paraId="03F31A47" w14:textId="77777777" w:rsidR="006843B0" w:rsidRDefault="005948BB">
          <w:pPr>
            <w:pBdr>
              <w:top w:val="nil"/>
              <w:left w:val="nil"/>
              <w:bottom w:val="nil"/>
              <w:right w:val="nil"/>
              <w:between w:val="nil"/>
            </w:pBdr>
            <w:tabs>
              <w:tab w:val="left" w:pos="440"/>
              <w:tab w:val="right" w:pos="9350"/>
            </w:tabs>
            <w:spacing w:before="120" w:after="10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OPĆI ZAHTJEVI POSTUPKA ODABIRA PROJEKATA</w:t>
          </w:r>
          <w:r>
            <w:rPr>
              <w:rFonts w:ascii="Times New Roman" w:eastAsia="Times New Roman" w:hAnsi="Times New Roman" w:cs="Times New Roman"/>
              <w:color w:val="000000"/>
              <w:sz w:val="24"/>
              <w:szCs w:val="24"/>
            </w:rPr>
            <w:tab/>
          </w:r>
          <w:r>
            <w:fldChar w:fldCharType="begin"/>
          </w:r>
          <w:r>
            <w:instrText xml:space="preserve"> HYPERLINK \l "_heading=h.3rdcrjn" </w:instrText>
          </w:r>
          <w:r>
            <w:fldChar w:fldCharType="separate"/>
          </w:r>
          <w:r>
            <w:rPr>
              <w:rFonts w:ascii="Times New Roman" w:eastAsia="Times New Roman" w:hAnsi="Times New Roman" w:cs="Times New Roman"/>
              <w:color w:val="000000"/>
              <w:sz w:val="24"/>
              <w:szCs w:val="24"/>
            </w:rPr>
            <w:t>16</w:t>
          </w:r>
        </w:p>
        <w:p w14:paraId="2043B8F0"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Prihvatljivost projekta</w:t>
          </w:r>
          <w:r>
            <w:rPr>
              <w:rFonts w:ascii="Times New Roman" w:eastAsia="Times New Roman" w:hAnsi="Times New Roman" w:cs="Times New Roman"/>
              <w:color w:val="000000"/>
              <w:sz w:val="24"/>
              <w:szCs w:val="24"/>
            </w:rPr>
            <w:tab/>
          </w:r>
          <w:r>
            <w:fldChar w:fldCharType="begin"/>
          </w:r>
          <w:r>
            <w:instrText xml:space="preserve"> HYPERLINK \l "_heading=h.26in1rg" </w:instrText>
          </w:r>
          <w:r>
            <w:fldChar w:fldCharType="separate"/>
          </w:r>
          <w:r>
            <w:rPr>
              <w:rFonts w:ascii="Times New Roman" w:eastAsia="Times New Roman" w:hAnsi="Times New Roman" w:cs="Times New Roman"/>
              <w:color w:val="000000"/>
              <w:sz w:val="24"/>
              <w:szCs w:val="24"/>
            </w:rPr>
            <w:t>16</w:t>
          </w:r>
        </w:p>
        <w:p w14:paraId="611A89EE"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Opći uvjeti prihvatljivosti troškova</w:t>
          </w:r>
          <w:r>
            <w:rPr>
              <w:rFonts w:ascii="Times New Roman" w:eastAsia="Times New Roman" w:hAnsi="Times New Roman" w:cs="Times New Roman"/>
              <w:color w:val="000000"/>
              <w:sz w:val="24"/>
              <w:szCs w:val="24"/>
            </w:rPr>
            <w:tab/>
          </w:r>
          <w:r>
            <w:fldChar w:fldCharType="begin"/>
          </w:r>
          <w:r>
            <w:instrText xml:space="preserve"> HYPERLINK \l "_heading=h.lnxbz9" </w:instrText>
          </w:r>
          <w:r>
            <w:fldChar w:fldCharType="separate"/>
          </w:r>
          <w:r>
            <w:rPr>
              <w:rFonts w:ascii="Times New Roman" w:eastAsia="Times New Roman" w:hAnsi="Times New Roman" w:cs="Times New Roman"/>
              <w:color w:val="000000"/>
              <w:sz w:val="24"/>
              <w:szCs w:val="24"/>
            </w:rPr>
            <w:t>19</w:t>
          </w:r>
        </w:p>
        <w:p w14:paraId="522A58E2"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Prihvatljivi troškovi</w:t>
          </w:r>
          <w:r>
            <w:rPr>
              <w:rFonts w:ascii="Times New Roman" w:eastAsia="Times New Roman" w:hAnsi="Times New Roman" w:cs="Times New Roman"/>
              <w:color w:val="000000"/>
              <w:sz w:val="24"/>
              <w:szCs w:val="24"/>
            </w:rPr>
            <w:tab/>
          </w:r>
          <w:r>
            <w:fldChar w:fldCharType="begin"/>
          </w:r>
          <w:r>
            <w:instrText xml:space="preserve"> HYPERLINK \l "_heading=h.35nkun2" </w:instrText>
          </w:r>
          <w:r>
            <w:fldChar w:fldCharType="separate"/>
          </w:r>
          <w:r>
            <w:rPr>
              <w:rFonts w:ascii="Times New Roman" w:eastAsia="Times New Roman" w:hAnsi="Times New Roman" w:cs="Times New Roman"/>
              <w:color w:val="000000"/>
              <w:sz w:val="24"/>
              <w:szCs w:val="24"/>
            </w:rPr>
            <w:t>20</w:t>
          </w:r>
        </w:p>
        <w:p w14:paraId="3DA0C5BF"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Kriteriji odabira projekata</w:t>
          </w:r>
          <w:r>
            <w:rPr>
              <w:rFonts w:ascii="Times New Roman" w:eastAsia="Times New Roman" w:hAnsi="Times New Roman" w:cs="Times New Roman"/>
              <w:color w:val="000000"/>
              <w:sz w:val="24"/>
              <w:szCs w:val="24"/>
            </w:rPr>
            <w:tab/>
          </w:r>
          <w:r>
            <w:fldChar w:fldCharType="begin"/>
          </w:r>
          <w:r>
            <w:instrText xml:space="preserve"> HYPERLINK \l "_heading=h.44sinio" </w:instrText>
          </w:r>
          <w:r>
            <w:fldChar w:fldCharType="separate"/>
          </w:r>
          <w:r>
            <w:rPr>
              <w:rFonts w:ascii="Times New Roman" w:eastAsia="Times New Roman" w:hAnsi="Times New Roman" w:cs="Times New Roman"/>
              <w:color w:val="000000"/>
              <w:sz w:val="24"/>
              <w:szCs w:val="24"/>
            </w:rPr>
            <w:t>23</w:t>
          </w:r>
        </w:p>
        <w:p w14:paraId="5BCEFC96" w14:textId="77777777" w:rsidR="006843B0" w:rsidRDefault="005948BB">
          <w:pPr>
            <w:pBdr>
              <w:top w:val="nil"/>
              <w:left w:val="nil"/>
              <w:bottom w:val="nil"/>
              <w:right w:val="nil"/>
              <w:between w:val="nil"/>
            </w:pBdr>
            <w:tabs>
              <w:tab w:val="left" w:pos="440"/>
              <w:tab w:val="right" w:pos="9350"/>
            </w:tabs>
            <w:spacing w:before="120" w:after="10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ADMINISTRATIVNE INFORMACIJE</w:t>
          </w:r>
          <w:r>
            <w:rPr>
              <w:rFonts w:ascii="Times New Roman" w:eastAsia="Times New Roman" w:hAnsi="Times New Roman" w:cs="Times New Roman"/>
              <w:color w:val="000000"/>
              <w:sz w:val="24"/>
              <w:szCs w:val="24"/>
            </w:rPr>
            <w:tab/>
          </w:r>
          <w:r>
            <w:fldChar w:fldCharType="begin"/>
          </w:r>
          <w:r>
            <w:instrText xml:space="preserve"> HYPERLINK \l "_heading=h.z337ya" </w:instrText>
          </w:r>
          <w:r>
            <w:fldChar w:fldCharType="separate"/>
          </w:r>
          <w:r>
            <w:rPr>
              <w:rFonts w:ascii="Times New Roman" w:eastAsia="Times New Roman" w:hAnsi="Times New Roman" w:cs="Times New Roman"/>
              <w:color w:val="000000"/>
              <w:sz w:val="24"/>
              <w:szCs w:val="24"/>
            </w:rPr>
            <w:t>23</w:t>
          </w:r>
        </w:p>
        <w:p w14:paraId="2EBCFC48"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Podnošenje prijave projekta</w:t>
          </w:r>
          <w:r>
            <w:rPr>
              <w:rFonts w:ascii="Times New Roman" w:eastAsia="Times New Roman" w:hAnsi="Times New Roman" w:cs="Times New Roman"/>
              <w:color w:val="000000"/>
              <w:sz w:val="24"/>
              <w:szCs w:val="24"/>
            </w:rPr>
            <w:tab/>
          </w:r>
          <w:r>
            <w:fldChar w:fldCharType="begin"/>
          </w:r>
          <w:r>
            <w:instrText xml:space="preserve"> HYPERLINK \l "_heading=h.3j2qqm3" </w:instrText>
          </w:r>
          <w:r>
            <w:fldChar w:fldCharType="separate"/>
          </w:r>
          <w:r>
            <w:rPr>
              <w:rFonts w:ascii="Times New Roman" w:eastAsia="Times New Roman" w:hAnsi="Times New Roman" w:cs="Times New Roman"/>
              <w:color w:val="000000"/>
              <w:sz w:val="24"/>
              <w:szCs w:val="24"/>
            </w:rPr>
            <w:t>23</w:t>
          </w:r>
        </w:p>
        <w:p w14:paraId="23271E50"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Izmjena i/ili ispravak Natječaja</w:t>
          </w:r>
          <w:r>
            <w:rPr>
              <w:rFonts w:ascii="Times New Roman" w:eastAsia="Times New Roman" w:hAnsi="Times New Roman" w:cs="Times New Roman"/>
              <w:color w:val="000000"/>
              <w:sz w:val="24"/>
              <w:szCs w:val="24"/>
            </w:rPr>
            <w:tab/>
          </w:r>
          <w:r>
            <w:fldChar w:fldCharType="begin"/>
          </w:r>
          <w:r>
            <w:instrText xml:space="preserve"> HYPERLINK \l "_heading=h.1y810tw" </w:instrText>
          </w:r>
          <w:r>
            <w:fldChar w:fldCharType="separate"/>
          </w:r>
          <w:r>
            <w:rPr>
              <w:rFonts w:ascii="Times New Roman" w:eastAsia="Times New Roman" w:hAnsi="Times New Roman" w:cs="Times New Roman"/>
              <w:color w:val="000000"/>
              <w:sz w:val="24"/>
              <w:szCs w:val="24"/>
            </w:rPr>
            <w:t>24</w:t>
          </w:r>
        </w:p>
        <w:p w14:paraId="2EC2B9D5"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Poništenje Natječaja</w:t>
          </w:r>
          <w:r>
            <w:rPr>
              <w:rFonts w:ascii="Times New Roman" w:eastAsia="Times New Roman" w:hAnsi="Times New Roman" w:cs="Times New Roman"/>
              <w:color w:val="000000"/>
              <w:sz w:val="24"/>
              <w:szCs w:val="24"/>
            </w:rPr>
            <w:tab/>
          </w:r>
          <w:r>
            <w:fldChar w:fldCharType="begin"/>
          </w:r>
          <w:r>
            <w:instrText xml:space="preserve"> HYPERLINK \l "_heading=h.4i7ojhp" </w:instrText>
          </w:r>
          <w:r>
            <w:fldChar w:fldCharType="separate"/>
          </w:r>
          <w:r>
            <w:rPr>
              <w:rFonts w:ascii="Times New Roman" w:eastAsia="Times New Roman" w:hAnsi="Times New Roman" w:cs="Times New Roman"/>
              <w:color w:val="000000"/>
              <w:sz w:val="24"/>
              <w:szCs w:val="24"/>
            </w:rPr>
            <w:t>25</w:t>
          </w:r>
        </w:p>
        <w:p w14:paraId="7F5FE0E3"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Pitanja i odgovori te objava rezultata Natječaja</w:t>
          </w:r>
          <w:r>
            <w:rPr>
              <w:rFonts w:ascii="Times New Roman" w:eastAsia="Times New Roman" w:hAnsi="Times New Roman" w:cs="Times New Roman"/>
              <w:color w:val="000000"/>
              <w:sz w:val="24"/>
              <w:szCs w:val="24"/>
            </w:rPr>
            <w:tab/>
          </w:r>
          <w:r>
            <w:fldChar w:fldCharType="begin"/>
          </w:r>
          <w:r>
            <w:instrText xml:space="preserve"> HYPERLINK \l "_heading=h.2xcytpi" </w:instrText>
          </w:r>
          <w:r>
            <w:fldChar w:fldCharType="separate"/>
          </w:r>
          <w:r>
            <w:rPr>
              <w:rFonts w:ascii="Times New Roman" w:eastAsia="Times New Roman" w:hAnsi="Times New Roman" w:cs="Times New Roman"/>
              <w:color w:val="000000"/>
              <w:sz w:val="24"/>
              <w:szCs w:val="24"/>
            </w:rPr>
            <w:t>25</w:t>
          </w:r>
        </w:p>
        <w:p w14:paraId="1C4373BB"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Zaštita podataka</w:t>
          </w:r>
          <w:r>
            <w:rPr>
              <w:rFonts w:ascii="Times New Roman" w:eastAsia="Times New Roman" w:hAnsi="Times New Roman" w:cs="Times New Roman"/>
              <w:color w:val="000000"/>
              <w:sz w:val="24"/>
              <w:szCs w:val="24"/>
            </w:rPr>
            <w:tab/>
          </w:r>
          <w:r>
            <w:fldChar w:fldCharType="begin"/>
          </w:r>
          <w:r>
            <w:instrText xml:space="preserve"> HYPERLINK \l "_heading=h.1ci93xb" </w:instrText>
          </w:r>
          <w:r>
            <w:fldChar w:fldCharType="separate"/>
          </w:r>
          <w:r>
            <w:rPr>
              <w:rFonts w:ascii="Times New Roman" w:eastAsia="Times New Roman" w:hAnsi="Times New Roman" w:cs="Times New Roman"/>
              <w:color w:val="000000"/>
              <w:sz w:val="24"/>
              <w:szCs w:val="24"/>
            </w:rPr>
            <w:t>26</w:t>
          </w:r>
        </w:p>
        <w:p w14:paraId="62BB8BCC" w14:textId="77777777" w:rsidR="006843B0" w:rsidRDefault="005948BB">
          <w:pPr>
            <w:pBdr>
              <w:top w:val="nil"/>
              <w:left w:val="nil"/>
              <w:bottom w:val="nil"/>
              <w:right w:val="nil"/>
              <w:between w:val="nil"/>
            </w:pBdr>
            <w:tabs>
              <w:tab w:val="left" w:pos="440"/>
              <w:tab w:val="right" w:pos="9350"/>
            </w:tabs>
            <w:spacing w:before="120" w:after="10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POSTUPAK ODABIRA PROJEKATA</w:t>
          </w:r>
          <w:r>
            <w:rPr>
              <w:rFonts w:ascii="Times New Roman" w:eastAsia="Times New Roman" w:hAnsi="Times New Roman" w:cs="Times New Roman"/>
              <w:color w:val="000000"/>
              <w:sz w:val="24"/>
              <w:szCs w:val="24"/>
            </w:rPr>
            <w:tab/>
          </w:r>
          <w:r>
            <w:fldChar w:fldCharType="begin"/>
          </w:r>
          <w:r>
            <w:instrText xml:space="preserve"> HYPERLINK \l "_heading=h.3whwml4" </w:instrText>
          </w:r>
          <w:r>
            <w:fldChar w:fldCharType="separate"/>
          </w:r>
          <w:r>
            <w:rPr>
              <w:rFonts w:ascii="Times New Roman" w:eastAsia="Times New Roman" w:hAnsi="Times New Roman" w:cs="Times New Roman"/>
              <w:color w:val="000000"/>
              <w:sz w:val="24"/>
              <w:szCs w:val="24"/>
            </w:rPr>
            <w:t>26</w:t>
          </w:r>
        </w:p>
        <w:p w14:paraId="4FEEFA28"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ab/>
            <w:t>Faze u postupku odabira projekata</w:t>
          </w:r>
          <w:r>
            <w:rPr>
              <w:rFonts w:ascii="Times New Roman" w:eastAsia="Times New Roman" w:hAnsi="Times New Roman" w:cs="Times New Roman"/>
              <w:color w:val="000000"/>
              <w:sz w:val="24"/>
              <w:szCs w:val="24"/>
            </w:rPr>
            <w:tab/>
          </w:r>
          <w:r>
            <w:fldChar w:fldCharType="begin"/>
          </w:r>
          <w:r>
            <w:instrText xml:space="preserve"> HYPERLINK \l "_heading=h.2bn6wsx" </w:instrText>
          </w:r>
          <w:r>
            <w:fldChar w:fldCharType="separate"/>
          </w:r>
          <w:r>
            <w:rPr>
              <w:rFonts w:ascii="Times New Roman" w:eastAsia="Times New Roman" w:hAnsi="Times New Roman" w:cs="Times New Roman"/>
              <w:color w:val="000000"/>
              <w:sz w:val="24"/>
              <w:szCs w:val="24"/>
            </w:rPr>
            <w:t>26</w:t>
          </w:r>
        </w:p>
        <w:p w14:paraId="1DFFC3B3"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ab/>
            <w:t>Administrativna kontrola projekata (Analiza 1)</w:t>
          </w:r>
          <w:r>
            <w:rPr>
              <w:rFonts w:ascii="Times New Roman" w:eastAsia="Times New Roman" w:hAnsi="Times New Roman" w:cs="Times New Roman"/>
              <w:color w:val="000000"/>
              <w:sz w:val="24"/>
              <w:szCs w:val="24"/>
            </w:rPr>
            <w:tab/>
          </w:r>
          <w:r>
            <w:fldChar w:fldCharType="begin"/>
          </w:r>
          <w:r>
            <w:instrText xml:space="preserve"> HYPERLINK \l "_heading=h.qsh70q" </w:instrText>
          </w:r>
          <w:r>
            <w:fldChar w:fldCharType="separate"/>
          </w:r>
          <w:r>
            <w:rPr>
              <w:rFonts w:ascii="Times New Roman" w:eastAsia="Times New Roman" w:hAnsi="Times New Roman" w:cs="Times New Roman"/>
              <w:color w:val="000000"/>
              <w:sz w:val="24"/>
              <w:szCs w:val="24"/>
            </w:rPr>
            <w:t>27</w:t>
          </w:r>
        </w:p>
        <w:p w14:paraId="78036478"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ab/>
            <w:t>Ocjenjivanje projekata (Analiza 2)</w:t>
          </w:r>
          <w:r>
            <w:rPr>
              <w:rFonts w:ascii="Times New Roman" w:eastAsia="Times New Roman" w:hAnsi="Times New Roman" w:cs="Times New Roman"/>
              <w:color w:val="000000"/>
              <w:sz w:val="24"/>
              <w:szCs w:val="24"/>
            </w:rPr>
            <w:tab/>
          </w:r>
          <w:r>
            <w:fldChar w:fldCharType="begin"/>
          </w:r>
          <w:r>
            <w:instrText xml:space="preserve"> HYPERLINK \l "_heading=h.3as4poj" </w:instrText>
          </w:r>
          <w:r>
            <w:fldChar w:fldCharType="separate"/>
          </w:r>
          <w:r>
            <w:rPr>
              <w:rFonts w:ascii="Times New Roman" w:eastAsia="Times New Roman" w:hAnsi="Times New Roman" w:cs="Times New Roman"/>
              <w:color w:val="000000"/>
              <w:sz w:val="24"/>
              <w:szCs w:val="24"/>
            </w:rPr>
            <w:t>28</w:t>
          </w:r>
        </w:p>
        <w:p w14:paraId="35324382"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ab/>
            <w:t>Odabir projekata od strane UO LAG-a</w:t>
          </w:r>
          <w:r>
            <w:rPr>
              <w:rFonts w:ascii="Times New Roman" w:eastAsia="Times New Roman" w:hAnsi="Times New Roman" w:cs="Times New Roman"/>
              <w:color w:val="000000"/>
              <w:sz w:val="24"/>
              <w:szCs w:val="24"/>
            </w:rPr>
            <w:tab/>
          </w:r>
          <w:r>
            <w:fldChar w:fldCharType="begin"/>
          </w:r>
          <w:r>
            <w:instrText xml:space="preserve"> HYPERLINK \l "_heading=h.1pxezwc" </w:instrText>
          </w:r>
          <w:r>
            <w:fldChar w:fldCharType="separate"/>
          </w:r>
          <w:r>
            <w:rPr>
              <w:rFonts w:ascii="Times New Roman" w:eastAsia="Times New Roman" w:hAnsi="Times New Roman" w:cs="Times New Roman"/>
              <w:color w:val="000000"/>
              <w:sz w:val="24"/>
              <w:szCs w:val="24"/>
            </w:rPr>
            <w:t>28</w:t>
          </w:r>
        </w:p>
        <w:p w14:paraId="6454AC10"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ab/>
            <w:t>Prigovori na odluke LAG-a</w:t>
          </w:r>
          <w:r>
            <w:rPr>
              <w:rFonts w:ascii="Times New Roman" w:eastAsia="Times New Roman" w:hAnsi="Times New Roman" w:cs="Times New Roman"/>
              <w:color w:val="000000"/>
              <w:sz w:val="24"/>
              <w:szCs w:val="24"/>
            </w:rPr>
            <w:tab/>
          </w:r>
          <w:r>
            <w:fldChar w:fldCharType="begin"/>
          </w:r>
          <w:r>
            <w:instrText xml:space="preserve"> HYPERLINK \l "_heading=h.49x2ik5" </w:instrText>
          </w:r>
          <w:r>
            <w:fldChar w:fldCharType="separate"/>
          </w:r>
          <w:r>
            <w:rPr>
              <w:rFonts w:ascii="Times New Roman" w:eastAsia="Times New Roman" w:hAnsi="Times New Roman" w:cs="Times New Roman"/>
              <w:color w:val="000000"/>
              <w:sz w:val="24"/>
              <w:szCs w:val="24"/>
            </w:rPr>
            <w:t>29</w:t>
          </w:r>
        </w:p>
        <w:p w14:paraId="1F59D9DA" w14:textId="77777777" w:rsidR="006843B0" w:rsidRDefault="005948BB">
          <w:pPr>
            <w:pBdr>
              <w:top w:val="nil"/>
              <w:left w:val="nil"/>
              <w:bottom w:val="nil"/>
              <w:right w:val="nil"/>
              <w:between w:val="nil"/>
            </w:pBdr>
            <w:tabs>
              <w:tab w:val="left" w:pos="880"/>
              <w:tab w:val="right" w:pos="9350"/>
            </w:tabs>
            <w:spacing w:before="120" w:after="100"/>
            <w:ind w:left="240" w:hanging="24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ab/>
            <w:t>Postupak nakon odabira projekata</w:t>
          </w:r>
          <w:r>
            <w:rPr>
              <w:rFonts w:ascii="Times New Roman" w:eastAsia="Times New Roman" w:hAnsi="Times New Roman" w:cs="Times New Roman"/>
              <w:color w:val="000000"/>
              <w:sz w:val="24"/>
              <w:szCs w:val="24"/>
            </w:rPr>
            <w:tab/>
          </w:r>
          <w:r>
            <w:fldChar w:fldCharType="begin"/>
          </w:r>
          <w:r>
            <w:instrText xml:space="preserve"> HYPERLINK \l "_heading=h.2p2csry" </w:instrText>
          </w:r>
          <w:r>
            <w:fldChar w:fldCharType="separate"/>
          </w:r>
          <w:r>
            <w:rPr>
              <w:rFonts w:ascii="Times New Roman" w:eastAsia="Times New Roman" w:hAnsi="Times New Roman" w:cs="Times New Roman"/>
              <w:color w:val="000000"/>
              <w:sz w:val="24"/>
              <w:szCs w:val="24"/>
            </w:rPr>
            <w:t>30</w:t>
          </w:r>
        </w:p>
        <w:p w14:paraId="55073338" w14:textId="77777777" w:rsidR="006843B0" w:rsidRDefault="005948BB">
          <w:pPr>
            <w:pBdr>
              <w:top w:val="nil"/>
              <w:left w:val="nil"/>
              <w:bottom w:val="nil"/>
              <w:right w:val="nil"/>
              <w:between w:val="nil"/>
            </w:pBdr>
            <w:tabs>
              <w:tab w:val="left" w:pos="440"/>
              <w:tab w:val="right" w:pos="9350"/>
            </w:tabs>
            <w:spacing w:before="120" w:after="100"/>
            <w:jc w:val="both"/>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OBRASCI I PRILOZI</w:t>
          </w:r>
          <w:r>
            <w:rPr>
              <w:rFonts w:ascii="Times New Roman" w:eastAsia="Times New Roman" w:hAnsi="Times New Roman" w:cs="Times New Roman"/>
              <w:color w:val="000000"/>
              <w:sz w:val="24"/>
              <w:szCs w:val="24"/>
            </w:rPr>
            <w:tab/>
          </w:r>
          <w:r>
            <w:fldChar w:fldCharType="begin"/>
          </w:r>
          <w:r>
            <w:instrText xml:space="preserve"> HYPERLINK \l "_heading=h.3o7alnk" </w:instrText>
          </w:r>
          <w:r>
            <w:fldChar w:fldCharType="separate"/>
          </w:r>
          <w:r>
            <w:rPr>
              <w:rFonts w:ascii="Times New Roman" w:eastAsia="Times New Roman" w:hAnsi="Times New Roman" w:cs="Times New Roman"/>
              <w:color w:val="000000"/>
              <w:sz w:val="24"/>
              <w:szCs w:val="24"/>
            </w:rPr>
            <w:t>32</w:t>
          </w:r>
        </w:p>
        <w:p w14:paraId="1044DFEF" w14:textId="77777777" w:rsidR="006843B0" w:rsidRDefault="005948BB">
          <w:pPr>
            <w:rPr>
              <w:rFonts w:ascii="Times New Roman" w:eastAsia="Times New Roman" w:hAnsi="Times New Roman" w:cs="Times New Roman"/>
              <w:b/>
              <w:sz w:val="24"/>
              <w:szCs w:val="24"/>
            </w:rPr>
          </w:pPr>
          <w:r>
            <w:fldChar w:fldCharType="end"/>
          </w:r>
          <w:r>
            <w:fldChar w:fldCharType="end"/>
          </w:r>
        </w:p>
      </w:sdtContent>
    </w:sdt>
    <w:p w14:paraId="3D4F9F94" w14:textId="77777777" w:rsidR="006843B0" w:rsidRDefault="005948BB" w:rsidP="005948BB">
      <w:pPr>
        <w:pStyle w:val="Heading1"/>
        <w:numPr>
          <w:ilvl w:val="0"/>
          <w:numId w:val="0"/>
        </w:numPr>
        <w:spacing w:after="24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color w:val="000000"/>
          <w:sz w:val="24"/>
          <w:szCs w:val="24"/>
        </w:rPr>
        <w:lastRenderedPageBreak/>
        <w:t>1     OPĆE ODREDBE</w:t>
      </w:r>
    </w:p>
    <w:p w14:paraId="32A9BCBE"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Predmet, svrha i raspoloživa sredstva Natječaja</w:t>
      </w:r>
    </w:p>
    <w:p w14:paraId="34BAA5E8" w14:textId="77777777" w:rsidR="006843B0" w:rsidRDefault="005948BB">
      <w:pPr>
        <w:tabs>
          <w:tab w:val="center" w:pos="4320"/>
          <w:tab w:val="right" w:pos="86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Predmet: </w:t>
      </w:r>
      <w:r>
        <w:rPr>
          <w:rFonts w:ascii="Times New Roman" w:eastAsia="Times New Roman" w:hAnsi="Times New Roman" w:cs="Times New Roman"/>
          <w:sz w:val="24"/>
          <w:szCs w:val="24"/>
        </w:rPr>
        <w:t xml:space="preserve">Restrukturiranje, modernizacija i povećanje konkurentnosti poljoprivrednih gospodarstava za nositelje projekata koji imaju sjedište/prebivalište na području LAG-a 5, zavisno od organizacijskog oblika. </w:t>
      </w:r>
    </w:p>
    <w:p w14:paraId="777B89CC" w14:textId="77777777" w:rsidR="006843B0" w:rsidRDefault="006843B0">
      <w:pPr>
        <w:tabs>
          <w:tab w:val="center" w:pos="4320"/>
          <w:tab w:val="right" w:pos="8640"/>
        </w:tabs>
        <w:jc w:val="both"/>
        <w:rPr>
          <w:rFonts w:ascii="Times New Roman" w:eastAsia="Times New Roman" w:hAnsi="Times New Roman" w:cs="Times New Roman"/>
          <w:sz w:val="24"/>
          <w:szCs w:val="24"/>
        </w:rPr>
      </w:pPr>
    </w:p>
    <w:p w14:paraId="5962531D"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Svrha:</w:t>
      </w:r>
      <w:r>
        <w:rPr>
          <w:rFonts w:ascii="Times New Roman" w:eastAsia="Times New Roman" w:hAnsi="Times New Roman" w:cs="Times New Roman"/>
          <w:color w:val="000000"/>
          <w:sz w:val="24"/>
          <w:szCs w:val="24"/>
        </w:rPr>
        <w:t xml:space="preserve"> Ulaganje u poljoprivrednu proizvodnju kako bi se poboljšala ukupna učinkovitost i održivost poljoprivrednih gospodarstava, uključujući zaštitu okoliša i prilagodbu klimatskim promjenama. Ulaganja u nove i inovativne tehnologije doprinijet će smanjenju troškova proizvodnje i poboljšanje kvalitete poljoprivrednih proizvoda, kao i otvaranju novih radnih mjesta i njihovu održivost.</w:t>
      </w:r>
    </w:p>
    <w:p w14:paraId="2C1B710E" w14:textId="77777777" w:rsidR="006843B0" w:rsidRDefault="006843B0">
      <w:pPr>
        <w:jc w:val="both"/>
        <w:rPr>
          <w:rFonts w:ascii="Times New Roman" w:eastAsia="Times New Roman" w:hAnsi="Times New Roman" w:cs="Times New Roman"/>
          <w:sz w:val="24"/>
          <w:szCs w:val="24"/>
        </w:rPr>
      </w:pPr>
    </w:p>
    <w:p w14:paraId="33CCE0AE"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Raspoloživa sredstva: </w:t>
      </w:r>
      <w:r w:rsidR="0077300F">
        <w:rPr>
          <w:rFonts w:ascii="Times New Roman" w:eastAsia="Times New Roman" w:hAnsi="Times New Roman" w:cs="Times New Roman"/>
          <w:b/>
          <w:sz w:val="24"/>
          <w:szCs w:val="24"/>
        </w:rPr>
        <w:t>450.557,12</w:t>
      </w:r>
      <w:r>
        <w:rPr>
          <w:rFonts w:ascii="Times New Roman" w:eastAsia="Times New Roman" w:hAnsi="Times New Roman" w:cs="Times New Roman"/>
          <w:b/>
          <w:sz w:val="24"/>
          <w:szCs w:val="24"/>
        </w:rPr>
        <w:t xml:space="preserve"> HRK</w:t>
      </w:r>
      <w:r>
        <w:rPr>
          <w:rFonts w:ascii="Times New Roman" w:eastAsia="Times New Roman" w:hAnsi="Times New Roman" w:cs="Times New Roman"/>
          <w:sz w:val="24"/>
          <w:szCs w:val="24"/>
        </w:rPr>
        <w:t>.</w:t>
      </w:r>
    </w:p>
    <w:p w14:paraId="55D44EB3" w14:textId="77777777" w:rsidR="006843B0" w:rsidRDefault="006843B0">
      <w:pPr>
        <w:jc w:val="both"/>
        <w:rPr>
          <w:rFonts w:ascii="Times New Roman" w:eastAsia="Times New Roman" w:hAnsi="Times New Roman" w:cs="Times New Roman"/>
          <w:sz w:val="24"/>
          <w:szCs w:val="24"/>
        </w:rPr>
      </w:pPr>
    </w:p>
    <w:p w14:paraId="4CDBFA8D"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Obuhvat LAG područja (JLS)</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w:t>
      </w:r>
    </w:p>
    <w:p w14:paraId="2E27BEAD" w14:textId="77777777" w:rsidR="006843B0" w:rsidRDefault="005948BB">
      <w:pPr>
        <w:numPr>
          <w:ilvl w:val="0"/>
          <w:numId w:val="24"/>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u w:val="single"/>
        </w:rPr>
        <w:t>O</w:t>
      </w:r>
      <w:r>
        <w:rPr>
          <w:rFonts w:ascii="Times New Roman" w:eastAsia="Times New Roman" w:hAnsi="Times New Roman" w:cs="Times New Roman"/>
          <w:color w:val="000000"/>
          <w:sz w:val="24"/>
          <w:szCs w:val="24"/>
          <w:u w:val="single"/>
        </w:rPr>
        <w:t>pćine</w:t>
      </w:r>
      <w:r>
        <w:rPr>
          <w:rFonts w:ascii="Times New Roman" w:eastAsia="Times New Roman" w:hAnsi="Times New Roman" w:cs="Times New Roman"/>
          <w:color w:val="000000"/>
          <w:sz w:val="24"/>
          <w:szCs w:val="24"/>
        </w:rPr>
        <w:t>: Blato, Lumbarda, Smokvica, Vela Luka, Lastovo, Mljet, Orebić, Ston, Janjina,</w:t>
      </w:r>
    </w:p>
    <w:p w14:paraId="45CAC951" w14:textId="77777777" w:rsidR="006843B0" w:rsidRDefault="005948BB">
      <w:pPr>
        <w:pBdr>
          <w:top w:val="nil"/>
          <w:left w:val="nil"/>
          <w:bottom w:val="nil"/>
          <w:right w:val="nil"/>
          <w:between w:val="nil"/>
        </w:pBdr>
        <w:shd w:val="clear" w:color="auto" w:fill="FFFFFF"/>
        <w:spacing w:after="12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Trpanj.</w:t>
      </w:r>
    </w:p>
    <w:p w14:paraId="0F99F36F" w14:textId="77777777" w:rsidR="006843B0" w:rsidRDefault="005948BB">
      <w:pPr>
        <w:numPr>
          <w:ilvl w:val="0"/>
          <w:numId w:val="24"/>
        </w:numPr>
        <w:pBdr>
          <w:top w:val="nil"/>
          <w:left w:val="nil"/>
          <w:bottom w:val="nil"/>
          <w:right w:val="nil"/>
          <w:between w:val="nil"/>
        </w:pBdr>
        <w:shd w:val="clear" w:color="auto" w:fill="FFFFFF"/>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Gradovi</w:t>
      </w:r>
      <w:r>
        <w:rPr>
          <w:rFonts w:ascii="Times New Roman" w:eastAsia="Times New Roman" w:hAnsi="Times New Roman" w:cs="Times New Roman"/>
          <w:color w:val="000000"/>
          <w:sz w:val="24"/>
          <w:szCs w:val="24"/>
        </w:rPr>
        <w:t>: Korčula</w:t>
      </w:r>
      <w:r>
        <w:rPr>
          <w:noProof/>
          <w:lang w:val="en-GB" w:eastAsia="en-GB"/>
        </w:rPr>
        <mc:AlternateContent>
          <mc:Choice Requires="wps">
            <w:drawing>
              <wp:anchor distT="0" distB="0" distL="114300" distR="114300" simplePos="0" relativeHeight="251659264" behindDoc="0" locked="0" layoutInCell="1" hidden="0" allowOverlap="1" wp14:anchorId="554B5259" wp14:editId="45A2FAEC">
                <wp:simplePos x="0" y="0"/>
                <wp:positionH relativeFrom="column">
                  <wp:posOffset>-12699</wp:posOffset>
                </wp:positionH>
                <wp:positionV relativeFrom="paragraph">
                  <wp:posOffset>584200</wp:posOffset>
                </wp:positionV>
                <wp:extent cx="6078220" cy="847090"/>
                <wp:effectExtent l="0" t="0" r="0" b="0"/>
                <wp:wrapTopAndBottom distT="0" distB="0"/>
                <wp:docPr id="328" name="Pravokutnik 328"/>
                <wp:cNvGraphicFramePr/>
                <a:graphic xmlns:a="http://schemas.openxmlformats.org/drawingml/2006/main">
                  <a:graphicData uri="http://schemas.microsoft.com/office/word/2010/wordprocessingShape">
                    <wps:wsp>
                      <wps:cNvSpPr/>
                      <wps:spPr>
                        <a:xfrm>
                          <a:off x="2321178" y="3370743"/>
                          <a:ext cx="6049645" cy="818515"/>
                        </a:xfrm>
                        <a:prstGeom prst="rect">
                          <a:avLst/>
                        </a:prstGeom>
                        <a:noFill/>
                        <a:ln w="9525" cap="flat" cmpd="sng">
                          <a:solidFill>
                            <a:srgbClr val="000000"/>
                          </a:solidFill>
                          <a:prstDash val="solid"/>
                          <a:round/>
                          <a:headEnd type="none" w="sm" len="sm"/>
                          <a:tailEnd type="none" w="sm" len="sm"/>
                        </a:ln>
                      </wps:spPr>
                      <wps:txbx>
                        <w:txbxContent>
                          <w:p w14:paraId="19F038E5" w14:textId="77777777" w:rsidR="00B55D4E" w:rsidRDefault="00B55D4E">
                            <w:pPr>
                              <w:textDirection w:val="btLr"/>
                            </w:pPr>
                            <w:r>
                              <w:rPr>
                                <w:rFonts w:ascii="Times New Roman" w:eastAsia="Times New Roman" w:hAnsi="Times New Roman" w:cs="Times New Roman"/>
                                <w:b/>
                                <w:color w:val="000000"/>
                                <w:sz w:val="24"/>
                              </w:rPr>
                              <w:t xml:space="preserve">Napomena: </w:t>
                            </w:r>
                          </w:p>
                          <w:p w14:paraId="2FC36F8D" w14:textId="77777777" w:rsidR="00B55D4E" w:rsidRDefault="00B55D4E">
                            <w:pPr>
                              <w:textDirection w:val="btLr"/>
                            </w:pPr>
                          </w:p>
                          <w:p w14:paraId="779B3D33" w14:textId="77777777" w:rsidR="00B55D4E" w:rsidRDefault="00B55D4E">
                            <w:pPr>
                              <w:jc w:val="both"/>
                              <w:textDirection w:val="btLr"/>
                            </w:pPr>
                            <w:r>
                              <w:rPr>
                                <w:rFonts w:ascii="Times New Roman" w:eastAsia="Times New Roman" w:hAnsi="Times New Roman" w:cs="Times New Roman"/>
                                <w:color w:val="000000"/>
                                <w:sz w:val="24"/>
                              </w:rPr>
                              <w:t xml:space="preserve">Svi obrasci i prilozi navedeni u glavi 6 ovog Natječaja su njen sastavni dio i navedeni su na mrežnoj stranici: </w:t>
                            </w:r>
                            <w:r>
                              <w:rPr>
                                <w:rFonts w:ascii="Times New Roman" w:eastAsia="Times New Roman" w:hAnsi="Times New Roman" w:cs="Times New Roman"/>
                                <w:color w:val="0563C1"/>
                                <w:sz w:val="24"/>
                                <w:u w:val="single"/>
                              </w:rPr>
                              <w:t>https://www.lag5.hr/</w:t>
                            </w:r>
                            <w:r>
                              <w:rPr>
                                <w:rFonts w:ascii="Times New Roman" w:eastAsia="Times New Roman" w:hAnsi="Times New Roman" w:cs="Times New Roman"/>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w14:anchorId="554B5259" id="Pravokutnik 328" o:spid="_x0000_s1027" style="position:absolute;left:0;text-align:left;margin-left:-1pt;margin-top:46pt;width:478.6pt;height:6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" filled="f">
                <v:stroke startarrowwidth="narrow" startarrowlength="short" endarrowwidth="narrow" endarrowlength="short" joinstyle="round"/>
                <v:textbox inset="2.53958mm,1.2694mm,2.53958mm,1.2694mm">
                  <w:txbxContent>
                    <w:p w14:paraId="19F038E5" w14:textId="77777777" w:rsidR="00B55D4E" w:rsidRDefault="00B55D4E">
                      <w:pPr>
                        <w:textDirection w:val="btLr"/>
                      </w:pPr>
                      <w:r>
                        <w:rPr>
                          <w:rFonts w:ascii="Times New Roman" w:eastAsia="Times New Roman" w:hAnsi="Times New Roman" w:cs="Times New Roman"/>
                          <w:b/>
                          <w:color w:val="000000"/>
                          <w:sz w:val="24"/>
                        </w:rPr>
                        <w:t xml:space="preserve">Napomena: </w:t>
                      </w:r>
                    </w:p>
                    <w:p w14:paraId="2FC36F8D" w14:textId="77777777" w:rsidR="00B55D4E" w:rsidRDefault="00B55D4E">
                      <w:pPr>
                        <w:textDirection w:val="btLr"/>
                      </w:pPr>
                    </w:p>
                    <w:p w14:paraId="779B3D33" w14:textId="77777777" w:rsidR="00B55D4E" w:rsidRDefault="00B55D4E">
                      <w:pPr>
                        <w:jc w:val="both"/>
                        <w:textDirection w:val="btLr"/>
                      </w:pPr>
                      <w:r>
                        <w:rPr>
                          <w:rFonts w:ascii="Times New Roman" w:eastAsia="Times New Roman" w:hAnsi="Times New Roman" w:cs="Times New Roman"/>
                          <w:color w:val="000000"/>
                          <w:sz w:val="24"/>
                        </w:rPr>
                        <w:t xml:space="preserve">Svi obrasci i prilozi navedeni u glavi 6 ovog Natječaja su njen sastavni dio i navedeni su na mrežnoj stranici: </w:t>
                      </w:r>
                      <w:r>
                        <w:rPr>
                          <w:rFonts w:ascii="Times New Roman" w:eastAsia="Times New Roman" w:hAnsi="Times New Roman" w:cs="Times New Roman"/>
                          <w:color w:val="0563C1"/>
                          <w:sz w:val="24"/>
                          <w:u w:val="single"/>
                        </w:rPr>
                        <w:t>https://www.lag5.hr/</w:t>
                      </w:r>
                      <w:r>
                        <w:rPr>
                          <w:rFonts w:ascii="Times New Roman" w:eastAsia="Times New Roman" w:hAnsi="Times New Roman" w:cs="Times New Roman"/>
                          <w:color w:val="000000"/>
                          <w:sz w:val="24"/>
                        </w:rPr>
                        <w:t xml:space="preserve">  </w:t>
                      </w:r>
                    </w:p>
                  </w:txbxContent>
                </v:textbox>
                <w10:wrap type="topAndBottom"/>
              </v:rect>
            </w:pict>
          </mc:Fallback>
        </mc:AlternateContent>
      </w:r>
      <w:r>
        <w:rPr>
          <w:rFonts w:ascii="Times New Roman" w:eastAsia="Times New Roman" w:hAnsi="Times New Roman" w:cs="Times New Roman"/>
          <w:color w:val="000000"/>
          <w:sz w:val="24"/>
          <w:szCs w:val="24"/>
        </w:rPr>
        <w:t>.</w:t>
      </w:r>
    </w:p>
    <w:p w14:paraId="201C95FC" w14:textId="77777777" w:rsidR="006843B0" w:rsidRDefault="006843B0">
      <w:pPr>
        <w:shd w:val="clear" w:color="auto" w:fill="FFFFFF"/>
        <w:spacing w:after="120"/>
        <w:jc w:val="both"/>
        <w:rPr>
          <w:rFonts w:ascii="Times New Roman" w:eastAsia="Times New Roman" w:hAnsi="Times New Roman" w:cs="Times New Roman"/>
          <w:b/>
          <w:sz w:val="24"/>
          <w:szCs w:val="24"/>
        </w:rPr>
      </w:pPr>
    </w:p>
    <w:p w14:paraId="03B2A1EB" w14:textId="77777777" w:rsidR="006843B0" w:rsidRDefault="006843B0">
      <w:pPr>
        <w:shd w:val="clear" w:color="auto" w:fill="FFFFFF"/>
        <w:spacing w:after="120"/>
        <w:jc w:val="both"/>
        <w:rPr>
          <w:rFonts w:ascii="Times New Roman" w:eastAsia="Times New Roman" w:hAnsi="Times New Roman" w:cs="Times New Roman"/>
          <w:b/>
          <w:sz w:val="24"/>
          <w:szCs w:val="24"/>
        </w:rPr>
      </w:pPr>
    </w:p>
    <w:p w14:paraId="76FA5EC7" w14:textId="77777777" w:rsidR="006843B0" w:rsidRDefault="005948BB">
      <w:pPr>
        <w:pStyle w:val="Heading2"/>
        <w:numPr>
          <w:ilvl w:val="1"/>
          <w:numId w:val="10"/>
        </w:numPr>
        <w:spacing w:before="240" w:after="240"/>
        <w:ind w:left="0" w:firstLine="0"/>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Pojmovi i kratice</w:t>
      </w:r>
    </w:p>
    <w:p w14:paraId="7E12F126" w14:textId="77777777" w:rsidR="006843B0" w:rsidRDefault="005948BB">
      <w:pPr>
        <w:spacing w:before="120" w:after="120"/>
        <w:ind w:right="-27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Nositelj projekta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je svaki subjekt koji je podnio prijavu projekta temeljem objavljenog LAG Natječaja i izravno je odgovoran za početak, upravljanje, provedbu i rezultate projekta te ima sjedište unutar područja koje obuhvaća odabrani LAG</w:t>
      </w:r>
    </w:p>
    <w:p w14:paraId="37BA3E8F" w14:textId="77777777" w:rsidR="006843B0" w:rsidRDefault="005948BB">
      <w:pPr>
        <w:spacing w:before="120" w:after="120"/>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Projekt</w:t>
      </w:r>
      <w:r>
        <w:rPr>
          <w:rFonts w:ascii="Times New Roman" w:eastAsia="Times New Roman" w:hAnsi="Times New Roman" w:cs="Times New Roman"/>
          <w:color w:val="000000"/>
          <w:sz w:val="24"/>
          <w:szCs w:val="24"/>
        </w:rPr>
        <w:t>« je skup aktivnosti koje predstavljaju cjelokupnu i sveobuhvatnu investiciju, a sastoje se od prihvatljivih i neprihvatljivih troškova te pripada određenom tipu operacije</w:t>
      </w:r>
    </w:p>
    <w:p w14:paraId="7EFEC23F" w14:textId="77777777" w:rsidR="006843B0" w:rsidRDefault="005948BB">
      <w:pPr>
        <w:spacing w:before="120" w:after="120"/>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Tip operacije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je skup aktivnosti ili pojedinačnih projekata koji doprinose ostvarivanju ciljeva jednog ili više prioriteta na koje se odnose iz Programa ruralnog razvoja Republike Hrvatske za </w:t>
      </w:r>
      <w:r>
        <w:rPr>
          <w:rFonts w:ascii="Times New Roman" w:eastAsia="Times New Roman" w:hAnsi="Times New Roman" w:cs="Times New Roman"/>
          <w:color w:val="000000"/>
          <w:sz w:val="24"/>
          <w:szCs w:val="24"/>
        </w:rPr>
        <w:lastRenderedPageBreak/>
        <w:t>razdoblje 2014. – 2020. (u daljnjem tekstu: Program) koji je usklađen s ciljevima i prioritetima politike ruralnog razvoja Europske unije</w:t>
      </w:r>
    </w:p>
    <w:p w14:paraId="0E6EE3F9" w14:textId="77777777" w:rsidR="006843B0" w:rsidRDefault="005948BB">
      <w:pPr>
        <w:shd w:val="clear" w:color="auto" w:fill="FFFFFF"/>
        <w:tabs>
          <w:tab w:val="left" w:pos="426"/>
          <w:tab w:val="left" w:pos="8647"/>
        </w:tabs>
        <w:spacing w:after="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Prilog I. Ugovoru</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je prilog Ugovoru o Europskoj uniji odnosno popis iz članka 38. Ugovora o funkcioniranju Europske unije (SL C 202 (2016)) na kojemu se nalaze poljoprivredni proizvodi za koja su prihvatljiva ulaganja unutar tipa operacije </w:t>
      </w:r>
      <w:r>
        <w:rPr>
          <w:rFonts w:ascii="Times New Roman" w:eastAsia="Times New Roman" w:hAnsi="Times New Roman" w:cs="Times New Roman"/>
          <w:sz w:val="24"/>
          <w:szCs w:val="24"/>
        </w:rPr>
        <w:t>1.1.1. Restrukturiranje, modernizacija i povećanje konkurentnosti poljoprivrednih gospodarstava,</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osim proizvoda ribarstva i akvakulture</w:t>
      </w:r>
    </w:p>
    <w:p w14:paraId="4F2C8F50"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Primarna poljoprivredna proizvodnja</w:t>
      </w:r>
      <w:r>
        <w:rPr>
          <w:rFonts w:ascii="Times New Roman" w:eastAsia="Times New Roman" w:hAnsi="Times New Roman" w:cs="Times New Roman"/>
          <w:i/>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je proizvodnja proizvoda </w:t>
      </w:r>
      <w:proofErr w:type="spellStart"/>
      <w:r>
        <w:rPr>
          <w:rFonts w:ascii="Times New Roman" w:eastAsia="Times New Roman" w:hAnsi="Times New Roman" w:cs="Times New Roman"/>
          <w:color w:val="000000"/>
          <w:sz w:val="24"/>
          <w:szCs w:val="24"/>
        </w:rPr>
        <w:t>bilinogojstva</w:t>
      </w:r>
      <w:proofErr w:type="spellEnd"/>
      <w:r>
        <w:rPr>
          <w:rFonts w:ascii="Times New Roman" w:eastAsia="Times New Roman" w:hAnsi="Times New Roman" w:cs="Times New Roman"/>
          <w:color w:val="000000"/>
          <w:sz w:val="24"/>
          <w:szCs w:val="24"/>
        </w:rPr>
        <w:t xml:space="preserve"> ili stočarstva bez obavljanja dodatnih radnji kojima bi se promijenila priroda tih proizvoda</w:t>
      </w:r>
    </w:p>
    <w:p w14:paraId="7B82D151" w14:textId="77777777" w:rsidR="006843B0" w:rsidRDefault="005948BB">
      <w:pPr>
        <w:spacing w:after="1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Poljoprivredna mehanizacija</w:t>
      </w:r>
      <w:r>
        <w:rPr>
          <w:rFonts w:ascii="Times New Roman" w:eastAsia="Times New Roman" w:hAnsi="Times New Roman" w:cs="Times New Roman"/>
          <w:i/>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su svi poljoprivredni pogonski i kombinirani strojevi koji služe za obavljanje poljoprivrednih radova,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sakupljanje uroda poljoprivrednih kultura, utovar, istovar, prijevoz i/ili primjenu u provođenju agrotehničkih radova u poljoprivredi, uključujući sve samostalne i/ili priključne uređaje, oruđa i alate za poljoprivredne radove</w:t>
      </w:r>
    </w:p>
    <w:p w14:paraId="64A507C9"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Gospodarsko vozilo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je svako motorno vozilo za vlastite potrebe, namijenjeno prijevozu sirovina, proizvoda i repromaterijala koji proizlaze iz poljoprivredne aktivnosti nositelja projekta</w:t>
      </w:r>
    </w:p>
    <w:p w14:paraId="2A28917F"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Građenj</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kako je definirano u propisima kojima se uređuje gradnja, izuzev održavanja građevine</w:t>
      </w:r>
    </w:p>
    <w:p w14:paraId="7162890E"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666666"/>
          <w:sz w:val="24"/>
          <w:szCs w:val="24"/>
        </w:rPr>
        <w:t>»</w:t>
      </w:r>
      <w:r>
        <w:rPr>
          <w:rFonts w:ascii="Times New Roman" w:eastAsia="Times New Roman" w:hAnsi="Times New Roman" w:cs="Times New Roman"/>
          <w:b/>
          <w:i/>
          <w:color w:val="000000"/>
          <w:sz w:val="24"/>
          <w:szCs w:val="24"/>
        </w:rPr>
        <w:t>Rekonstrukcija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kako je definirano u propisima kojima se uređuje gradnja</w:t>
      </w:r>
    </w:p>
    <w:p w14:paraId="6C30C8B5"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666666"/>
          <w:sz w:val="24"/>
          <w:szCs w:val="24"/>
        </w:rPr>
        <w:t>»</w:t>
      </w:r>
      <w:r>
        <w:rPr>
          <w:rFonts w:ascii="Times New Roman" w:eastAsia="Times New Roman" w:hAnsi="Times New Roman" w:cs="Times New Roman"/>
          <w:b/>
          <w:i/>
          <w:color w:val="000000"/>
          <w:sz w:val="24"/>
          <w:szCs w:val="24"/>
        </w:rPr>
        <w:t>Restrukturiranje postojećih i/ili podizanje novih višegodišnjih nasada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obuhvaća agrotehničke mjere na poljoprivrednim/proizvodnim površinama na kojima se podiže novi ili restrukturira postojeći nasad ili dio nasada s ciljem unapređenja proizvodnje i/ili poboljšanja kvalitete finalnog proizvoda/ploda</w:t>
      </w:r>
    </w:p>
    <w:p w14:paraId="2690B3E1"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Prihvatljivi troškovi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su troškovi koji mogu biti sufinancirani bespovratnim sredstvima iz Programa </w:t>
      </w:r>
    </w:p>
    <w:p w14:paraId="1851766A"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Neprihvatljivi troškovi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su troškovi koji ne mogu biti sufinancirani bespovratnim sredstvima iz Programa</w:t>
      </w:r>
    </w:p>
    <w:p w14:paraId="0838726A"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Lista prihvatljivih troškova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je lista troškova prihvatljivih za sufinanciranje unutar Mjere/Podmjere/tipa operacije, a objavljuje se uz pojedini natječaj</w:t>
      </w:r>
    </w:p>
    <w:p w14:paraId="7889FEEE"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Javna potpora</w:t>
      </w:r>
      <w:r>
        <w:rPr>
          <w:rFonts w:ascii="Times New Roman" w:eastAsia="Times New Roman" w:hAnsi="Times New Roman" w:cs="Times New Roman"/>
          <w:color w:val="000000"/>
          <w:sz w:val="24"/>
          <w:szCs w:val="24"/>
        </w:rPr>
        <w:t>« je svaki oblik potpore iz javnih izvora Republike Hrvatske i potpora iz proračuna Europske unije, a predstavlja bespovratna sredstva (u daljnjem tekstu: potpora)</w:t>
      </w:r>
    </w:p>
    <w:p w14:paraId="6105FA07"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»Intenzitet potpore« </w:t>
      </w:r>
      <w:r>
        <w:rPr>
          <w:rFonts w:ascii="Times New Roman" w:eastAsia="Times New Roman" w:hAnsi="Times New Roman" w:cs="Times New Roman"/>
          <w:color w:val="000000"/>
          <w:sz w:val="24"/>
          <w:szCs w:val="24"/>
        </w:rPr>
        <w:t>je udio potpore u prihvatljivim troškovima projekta izražen u postotcima</w:t>
      </w:r>
    </w:p>
    <w:p w14:paraId="3D55CB44" w14:textId="77777777" w:rsidR="006843B0" w:rsidRDefault="005948BB">
      <w:pPr>
        <w:spacing w:after="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Standardni ekonomski rezultat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(engl. Standard Output - u daljnjem tekstu: SO)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predstavlja jediničnu novčanu vrijednost proizvodnje poljoprivrednog proizvoda izraženu u proizvođačkim cijenama na pragu gospodarstva koja ne uključuju potpore i poreze</w:t>
      </w:r>
      <w:r>
        <w:rPr>
          <w:rFonts w:ascii="Times New Roman" w:eastAsia="Times New Roman" w:hAnsi="Times New Roman" w:cs="Times New Roman"/>
          <w:i/>
          <w:color w:val="000000"/>
          <w:sz w:val="24"/>
          <w:szCs w:val="24"/>
        </w:rPr>
        <w:t xml:space="preserve"> </w:t>
      </w:r>
    </w:p>
    <w:p w14:paraId="1F63B8B0"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Ekonomska veličina poljoprivrednog gospodarstva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je ukupni SO poljoprivrednog gospodarstva izražen u eurima  </w:t>
      </w:r>
    </w:p>
    <w:p w14:paraId="4FB0E844"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»Ukupni SO poljoprivrednog gospodarstva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je zbroj vrijednosti svih proizvodnji dobiven množenjem SO svake pojedine proizvodnje s odgovarajućim brojem jedinica proizvodnje</w:t>
      </w:r>
    </w:p>
    <w:p w14:paraId="50CB589C"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w:t>
      </w:r>
      <w:r>
        <w:rPr>
          <w:rFonts w:ascii="Times New Roman" w:eastAsia="Times New Roman" w:hAnsi="Times New Roman" w:cs="Times New Roman"/>
          <w:b/>
          <w:i/>
          <w:color w:val="000000"/>
          <w:sz w:val="24"/>
          <w:szCs w:val="24"/>
        </w:rPr>
        <w:t>Nepravilnos</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znači povreda odredaba prava Zajednice koja proizlazi iz učinjene ili propuštene radnje od strane gospodarskog subjekta, a što je dovelo ili je moglo dovesti u pitanje opći proračun Zajednice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 odnosno članka 2. stavka 1. točke g) Uredbe (EU) br. 1306/2013</w:t>
      </w:r>
    </w:p>
    <w:p w14:paraId="241345B2"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Sumnja na prijevaru</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 srpnja. 2015.) </w:t>
      </w:r>
    </w:p>
    <w:p w14:paraId="12657C28"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Jednostavna (bagatelna) nabava</w:t>
      </w:r>
      <w:r>
        <w:rPr>
          <w:rFonts w:ascii="Times New Roman" w:eastAsia="Times New Roman" w:hAnsi="Times New Roman" w:cs="Times New Roman"/>
          <w:color w:val="000000"/>
          <w:sz w:val="24"/>
          <w:szCs w:val="24"/>
        </w:rPr>
        <w:t>« je nabava koju provode javni naručitelji za nabavu radova, robe i/ili usluga u slučaju kada je procijenjena vrijednost predmeta nabave ispod praga primjene propisa koji uređuju postupak javne nabave</w:t>
      </w:r>
    </w:p>
    <w:p w14:paraId="5A58D0BD"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Pokazatelji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provedbe projekta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su kvantitativno iskazani podaci o provedbi projekta kojima se mjeri ostvarenje cilja projekta</w:t>
      </w:r>
    </w:p>
    <w:p w14:paraId="1C4CC412"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»Poduzeće«</w:t>
      </w:r>
      <w:r>
        <w:rPr>
          <w:rFonts w:ascii="Times New Roman" w:eastAsia="Times New Roman" w:hAnsi="Times New Roman" w:cs="Times New Roman"/>
          <w:color w:val="000000"/>
          <w:sz w:val="24"/>
          <w:szCs w:val="24"/>
        </w:rPr>
        <w:t xml:space="preserve"> 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480A9F1C"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»Partnerska poduzeća«</w:t>
      </w:r>
      <w:r>
        <w:rPr>
          <w:rFonts w:ascii="Times New Roman" w:eastAsia="Times New Roman" w:hAnsi="Times New Roman" w:cs="Times New Roman"/>
          <w:color w:val="000000"/>
          <w:sz w:val="24"/>
          <w:szCs w:val="24"/>
        </w:rPr>
        <w:t xml:space="preserve"> su sva poduzeća koja nisu razvrstana pod povezana poduzeća, a među kojima postoji veza kako je definirano u članku 3. stavku 2. Priloga I. Uredbe Komisije (EU) br. 702/2014</w:t>
      </w:r>
    </w:p>
    <w:p w14:paraId="5A86D454"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»Povezana poduzeća«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su poduzeća među kojima postoji jedna od veza kako je definirano u članku 3. stavku 3. Priloga I. Uredbe Komisije (EU) br. 702/2014</w:t>
      </w:r>
    </w:p>
    <w:p w14:paraId="018C8E95"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»Poduzetnik u teškoćama« </w:t>
      </w:r>
      <w:r>
        <w:rPr>
          <w:rFonts w:ascii="Times New Roman" w:eastAsia="Times New Roman" w:hAnsi="Times New Roman" w:cs="Times New Roman"/>
          <w:color w:val="000000"/>
          <w:sz w:val="24"/>
          <w:szCs w:val="24"/>
        </w:rPr>
        <w:t xml:space="preserve">za potrebe ovoga Natječaja je nositelj projekta koji je u postupku </w:t>
      </w:r>
      <w:proofErr w:type="spellStart"/>
      <w:r>
        <w:rPr>
          <w:rFonts w:ascii="Times New Roman" w:eastAsia="Times New Roman" w:hAnsi="Times New Roman" w:cs="Times New Roman"/>
          <w:color w:val="000000"/>
          <w:sz w:val="24"/>
          <w:szCs w:val="24"/>
        </w:rPr>
        <w:t>predstečaja</w:t>
      </w:r>
      <w:proofErr w:type="spellEnd"/>
      <w:r>
        <w:rPr>
          <w:rFonts w:ascii="Times New Roman" w:eastAsia="Times New Roman" w:hAnsi="Times New Roman" w:cs="Times New Roman"/>
          <w:color w:val="000000"/>
          <w:sz w:val="24"/>
          <w:szCs w:val="24"/>
        </w:rPr>
        <w:t>, stečaja ili likvidacije sukladno odredbama Smjernica o državnim potporama za sanaciju i restrukturiranje nefinancijskih poduzetnika u teškoćama (2014C 249/01, 31.7.2014.), ako je primjenjivo u odnosu na Prilog I, Ugovora o Europskoj uniji i Ugovora o funkcioniranju Europske unije</w:t>
      </w:r>
    </w:p>
    <w:p w14:paraId="0846AB78" w14:textId="77777777" w:rsidR="006843B0" w:rsidRDefault="005948B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»Mladi poljoprivrednik</w:t>
      </w:r>
      <w:r>
        <w:rPr>
          <w:rFonts w:ascii="Times New Roman" w:eastAsia="Times New Roman" w:hAnsi="Times New Roman" w:cs="Times New Roman"/>
          <w:color w:val="000000"/>
          <w:sz w:val="24"/>
          <w:szCs w:val="24"/>
        </w:rPr>
        <w:t xml:space="preserve">« je osoba koja u trenutku podnošenja prijave projekta nema više od 40 godina (dan prije navršavanja 41 godine starosti), ima najmanje završen tečaj stručnog osposobljavanja/obrazovanja iz odgovarajućeg područja (formalni tečajevi koje provode učilišta ili tečajevi financirani iz Mjere 1 iz Programa) ili ima radno iskustvo iz tog područja u trajanju od najmanje 2 godine te po prvi puta uspostavlja poljoprivredno gospodarstvo na kojem ima status </w:t>
      </w:r>
      <w:r>
        <w:rPr>
          <w:rFonts w:ascii="Times New Roman" w:eastAsia="Times New Roman" w:hAnsi="Times New Roman" w:cs="Times New Roman"/>
          <w:color w:val="000000"/>
          <w:sz w:val="24"/>
          <w:szCs w:val="24"/>
        </w:rPr>
        <w:lastRenderedPageBreak/>
        <w:t xml:space="preserve">nositelja/odgovorne osobe ili je status nositelja/odgovorne osobe na istom gospodarstvu po prvi put stekla unutar 5 (pet) godina od datuma podnošenja prijave projekta, a u slučaju trgovačkog društva je i odgovorna osoba isključivo ako je vlasnik najmanje 50% temeljnog kapitala </w:t>
      </w:r>
    </w:p>
    <w:p w14:paraId="1A2CDD0F" w14:textId="77777777" w:rsidR="006843B0" w:rsidRDefault="005948B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»Nacionalni natječaj«</w:t>
      </w:r>
      <w:r>
        <w:rPr>
          <w:rFonts w:ascii="Times New Roman" w:eastAsia="Times New Roman" w:hAnsi="Times New Roman" w:cs="Times New Roman"/>
          <w:color w:val="000000"/>
          <w:sz w:val="24"/>
          <w:szCs w:val="24"/>
        </w:rPr>
        <w:t xml:space="preserve"> je natječaj koji provodi Agencija za plaćanja za mjeru/</w:t>
      </w:r>
      <w:proofErr w:type="spellStart"/>
      <w:r>
        <w:rPr>
          <w:rFonts w:ascii="Times New Roman" w:eastAsia="Times New Roman" w:hAnsi="Times New Roman" w:cs="Times New Roman"/>
          <w:color w:val="000000"/>
          <w:sz w:val="24"/>
          <w:szCs w:val="24"/>
        </w:rPr>
        <w:t>podmjeru</w:t>
      </w:r>
      <w:proofErr w:type="spellEnd"/>
      <w:r>
        <w:rPr>
          <w:rFonts w:ascii="Times New Roman" w:eastAsia="Times New Roman" w:hAnsi="Times New Roman" w:cs="Times New Roman"/>
          <w:color w:val="000000"/>
          <w:sz w:val="24"/>
          <w:szCs w:val="24"/>
        </w:rPr>
        <w:t>/tip operacije i nije namijenjen za odabrane projekte na LAG razini.</w:t>
      </w:r>
    </w:p>
    <w:p w14:paraId="46294BD9" w14:textId="77777777" w:rsidR="006843B0" w:rsidRDefault="006843B0">
      <w:pPr>
        <w:tabs>
          <w:tab w:val="left" w:pos="284"/>
        </w:tabs>
        <w:spacing w:after="120"/>
        <w:jc w:val="both"/>
        <w:rPr>
          <w:rFonts w:ascii="Quattrocento Sans" w:eastAsia="Quattrocento Sans" w:hAnsi="Quattrocento Sans" w:cs="Quattrocento Sans"/>
          <w:color w:val="212529"/>
          <w:sz w:val="23"/>
          <w:szCs w:val="23"/>
          <w:shd w:val="clear" w:color="auto" w:fill="F7F9E9"/>
        </w:rPr>
      </w:pPr>
    </w:p>
    <w:p w14:paraId="394F994A" w14:textId="77777777" w:rsidR="006843B0" w:rsidRDefault="005948BB">
      <w:pPr>
        <w:tabs>
          <w:tab w:val="left" w:pos="284"/>
        </w:tabs>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Ostali pojmovi u smislu ovoga Natječaja imaju jednako značenje kao pojmovi uporabljeni u Pravilniku, Uredbi (EU) br. 1305/2013 i Uredbi Komisije (EU) br. 702/2014.</w:t>
      </w:r>
    </w:p>
    <w:p w14:paraId="3DB878C2" w14:textId="77777777" w:rsidR="006843B0" w:rsidRDefault="006843B0">
      <w:pPr>
        <w:tabs>
          <w:tab w:val="left" w:pos="284"/>
        </w:tabs>
        <w:spacing w:after="120"/>
        <w:jc w:val="both"/>
        <w:rPr>
          <w:rFonts w:ascii="Times New Roman" w:eastAsia="Times New Roman" w:hAnsi="Times New Roman" w:cs="Times New Roman"/>
          <w:color w:val="000000"/>
          <w:sz w:val="24"/>
          <w:szCs w:val="24"/>
        </w:rPr>
      </w:pPr>
    </w:p>
    <w:p w14:paraId="68FD9240" w14:textId="77777777" w:rsidR="006843B0" w:rsidRDefault="005948BB">
      <w:pPr>
        <w:pStyle w:val="Heading2"/>
        <w:numPr>
          <w:ilvl w:val="1"/>
          <w:numId w:val="10"/>
        </w:numPr>
        <w:spacing w:before="240" w:after="240"/>
        <w:ind w:left="578" w:hanging="578"/>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Iznos i intenzitet potpore</w:t>
      </w:r>
    </w:p>
    <w:p w14:paraId="62E0910B"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Najniža vrijednost potpore po projektu iznosi 5.000 EUR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 kunskoj protuvrijednosti. </w:t>
      </w:r>
    </w:p>
    <w:p w14:paraId="5C292D22" w14:textId="77777777" w:rsidR="006843B0" w:rsidRDefault="006843B0">
      <w:pPr>
        <w:jc w:val="both"/>
        <w:rPr>
          <w:rFonts w:ascii="Times New Roman" w:eastAsia="Times New Roman" w:hAnsi="Times New Roman" w:cs="Times New Roman"/>
          <w:sz w:val="24"/>
          <w:szCs w:val="24"/>
        </w:rPr>
      </w:pPr>
    </w:p>
    <w:p w14:paraId="32B55EE6"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Najviša vrijednost potpore po projektu iznosi 30.000 EUR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 kunskoj protuvrijednosti.</w:t>
      </w:r>
    </w:p>
    <w:p w14:paraId="73066675" w14:textId="77777777" w:rsidR="006843B0" w:rsidRDefault="006843B0">
      <w:pPr>
        <w:jc w:val="both"/>
        <w:rPr>
          <w:rFonts w:ascii="Times New Roman" w:eastAsia="Times New Roman" w:hAnsi="Times New Roman" w:cs="Times New Roman"/>
          <w:sz w:val="24"/>
          <w:szCs w:val="24"/>
        </w:rPr>
      </w:pPr>
    </w:p>
    <w:p w14:paraId="57958C97"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Preračun eura u kune obavljat će se prema zadnjem tečaju koji je Europska središnja banka odredila prije 1. siječnja godine u kojoj se donosi Odluka o odabiru projekta,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1F3F60E3" w14:textId="77777777" w:rsidR="006843B0" w:rsidRDefault="006843B0">
      <w:pPr>
        <w:jc w:val="both"/>
        <w:rPr>
          <w:rFonts w:ascii="Times New Roman" w:eastAsia="Times New Roman" w:hAnsi="Times New Roman" w:cs="Times New Roman"/>
          <w:sz w:val="24"/>
          <w:szCs w:val="24"/>
        </w:rPr>
      </w:pPr>
    </w:p>
    <w:p w14:paraId="5D74AABF"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Uvid u navedeni tečaj možete dobiti na mrežnoj stranici [</w:t>
      </w:r>
      <w:hyperlink r:id="rId9">
        <w:r>
          <w:rPr>
            <w:rFonts w:ascii="Times New Roman" w:eastAsia="Times New Roman" w:hAnsi="Times New Roman" w:cs="Times New Roman"/>
            <w:color w:val="0563C1"/>
            <w:sz w:val="24"/>
            <w:szCs w:val="24"/>
            <w:u w:val="single"/>
          </w:rPr>
          <w:t>https://www.ecb.europa.eu/stats/policy_and_exchange_rates/euro_reference_exchange_rates/html/eurofxref-graph-hrk.en.html</w:t>
        </w:r>
      </w:hyperlink>
      <w:r>
        <w:rPr>
          <w:rFonts w:ascii="Times New Roman" w:eastAsia="Times New Roman" w:hAnsi="Times New Roman" w:cs="Times New Roman"/>
          <w:sz w:val="24"/>
          <w:szCs w:val="24"/>
        </w:rPr>
        <w:t xml:space="preserve">].  </w:t>
      </w:r>
    </w:p>
    <w:p w14:paraId="5FC749C3" w14:textId="77777777" w:rsidR="006843B0" w:rsidRDefault="006843B0">
      <w:pPr>
        <w:jc w:val="both"/>
        <w:rPr>
          <w:rFonts w:ascii="Times New Roman" w:eastAsia="Times New Roman" w:hAnsi="Times New Roman" w:cs="Times New Roman"/>
          <w:sz w:val="24"/>
          <w:szCs w:val="24"/>
        </w:rPr>
      </w:pPr>
    </w:p>
    <w:p w14:paraId="7B6598A6"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potpore osiguravaju se iz proračuna Europske unije i državnog proračuna Republike Hrvatske, od čega Europska unija sudjeluje s 90 %, a Republika Hrvatska s 10 % udjela.</w:t>
      </w:r>
    </w:p>
    <w:p w14:paraId="039E1E35" w14:textId="77777777" w:rsidR="006843B0" w:rsidRDefault="006843B0">
      <w:pPr>
        <w:jc w:val="both"/>
        <w:rPr>
          <w:rFonts w:ascii="Times New Roman" w:eastAsia="Times New Roman" w:hAnsi="Times New Roman" w:cs="Times New Roman"/>
          <w:sz w:val="24"/>
          <w:szCs w:val="24"/>
        </w:rPr>
      </w:pPr>
    </w:p>
    <w:p w14:paraId="63F97B25"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Potpora se dodjeljuje u obliku namjenskih bespovratnih novčanih sredstava za sufinanciranje prihvatljivih troškova navedenih u poglavlju 3.3. ovog Natječaja. </w:t>
      </w:r>
    </w:p>
    <w:p w14:paraId="74F61481" w14:textId="77777777" w:rsidR="006843B0" w:rsidRDefault="005948BB">
      <w:pPr>
        <w:ind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Isplata potpore se vrši jednokratno ili u ratama kako slijedi:</w:t>
      </w:r>
    </w:p>
    <w:p w14:paraId="1F7D7F71" w14:textId="77777777" w:rsidR="006843B0" w:rsidRDefault="005948BB">
      <w:pPr>
        <w:numPr>
          <w:ilvl w:val="0"/>
          <w:numId w:val="8"/>
        </w:numPr>
        <w:pBdr>
          <w:top w:val="nil"/>
          <w:left w:val="nil"/>
          <w:bottom w:val="nil"/>
          <w:right w:val="nil"/>
          <w:between w:val="nil"/>
        </w:pBdr>
        <w:spacing w:before="120"/>
        <w:ind w:left="426" w:right="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 ulaganja u opremanje do 3 rate</w:t>
      </w:r>
    </w:p>
    <w:p w14:paraId="2C8EDF27" w14:textId="77777777" w:rsidR="006843B0" w:rsidRDefault="005948BB">
      <w:pPr>
        <w:numPr>
          <w:ilvl w:val="0"/>
          <w:numId w:val="8"/>
        </w:numPr>
        <w:pBdr>
          <w:top w:val="nil"/>
          <w:left w:val="nil"/>
          <w:bottom w:val="nil"/>
          <w:right w:val="nil"/>
          <w:between w:val="nil"/>
        </w:pBdr>
        <w:ind w:left="426" w:right="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 ulaganja u građenje i podizanje nasada do 4 rate</w:t>
      </w:r>
    </w:p>
    <w:p w14:paraId="0013B17D" w14:textId="77777777" w:rsidR="006843B0" w:rsidRDefault="005948BB">
      <w:pPr>
        <w:numPr>
          <w:ilvl w:val="0"/>
          <w:numId w:val="8"/>
        </w:numPr>
        <w:pBdr>
          <w:top w:val="nil"/>
          <w:left w:val="nil"/>
          <w:bottom w:val="nil"/>
          <w:right w:val="nil"/>
          <w:between w:val="nil"/>
        </w:pBdr>
        <w:ind w:left="426" w:right="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moguća je isplata potpore u obliku predujma u vrijednosti do 50% odobrenih sredstava potpore, uz dostavu garancije banke plative „na prvi poziv“ i „bez prigovora“ u stopostotnoj vrijednosti iznosa predujma</w:t>
      </w:r>
    </w:p>
    <w:p w14:paraId="0E8CC57B" w14:textId="77777777" w:rsidR="006843B0" w:rsidRDefault="005948BB">
      <w:pPr>
        <w:numPr>
          <w:ilvl w:val="0"/>
          <w:numId w:val="8"/>
        </w:numPr>
        <w:pBdr>
          <w:top w:val="nil"/>
          <w:left w:val="nil"/>
          <w:bottom w:val="nil"/>
          <w:right w:val="nil"/>
          <w:between w:val="nil"/>
        </w:pBdr>
        <w:ind w:left="432"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iznos u Zahtjevu za isplatu zadnje rate mora biti minimalno 10% odobrenih sredstava potpore.</w:t>
      </w:r>
    </w:p>
    <w:p w14:paraId="4980B496" w14:textId="77777777" w:rsidR="006843B0" w:rsidRDefault="006843B0">
      <w:pPr>
        <w:pBdr>
          <w:top w:val="nil"/>
          <w:left w:val="nil"/>
          <w:bottom w:val="nil"/>
          <w:right w:val="nil"/>
          <w:between w:val="nil"/>
        </w:pBdr>
        <w:ind w:left="432" w:hanging="720"/>
        <w:jc w:val="both"/>
        <w:rPr>
          <w:rFonts w:ascii="Times New Roman" w:eastAsia="Times New Roman" w:hAnsi="Times New Roman" w:cs="Times New Roman"/>
          <w:color w:val="000000"/>
          <w:sz w:val="24"/>
          <w:szCs w:val="24"/>
        </w:rPr>
      </w:pPr>
    </w:p>
    <w:tbl>
      <w:tblPr>
        <w:tblStyle w:val="aff3"/>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6843B0" w14:paraId="178E8CAA" w14:textId="77777777">
        <w:trPr>
          <w:trHeight w:val="960"/>
        </w:trPr>
        <w:tc>
          <w:tcPr>
            <w:tcW w:w="9270" w:type="dxa"/>
          </w:tcPr>
          <w:p w14:paraId="699CA8C3" w14:textId="77777777" w:rsidR="006843B0" w:rsidRDefault="005948BB">
            <w:pPr>
              <w:rPr>
                <w:rFonts w:ascii="Times New Roman" w:eastAsia="Times New Roman" w:hAnsi="Times New Roman" w:cs="Times New Roman"/>
                <w:b/>
                <w:sz w:val="24"/>
                <w:szCs w:val="24"/>
              </w:rPr>
            </w:pPr>
            <w:bookmarkStart w:id="4" w:name="_heading=h.2et92p0" w:colFirst="0" w:colLast="0"/>
            <w:bookmarkEnd w:id="4"/>
            <w:r>
              <w:rPr>
                <w:rFonts w:ascii="Times New Roman" w:eastAsia="Times New Roman" w:hAnsi="Times New Roman" w:cs="Times New Roman"/>
                <w:b/>
                <w:sz w:val="24"/>
                <w:szCs w:val="24"/>
              </w:rPr>
              <w:lastRenderedPageBreak/>
              <w:t>Napomena:</w:t>
            </w:r>
          </w:p>
          <w:p w14:paraId="3A033966" w14:textId="77777777" w:rsidR="006843B0" w:rsidRDefault="006843B0">
            <w:pPr>
              <w:rPr>
                <w:rFonts w:ascii="Times New Roman" w:eastAsia="Times New Roman" w:hAnsi="Times New Roman" w:cs="Times New Roman"/>
                <w:b/>
                <w:sz w:val="24"/>
                <w:szCs w:val="24"/>
              </w:rPr>
            </w:pPr>
          </w:p>
          <w:p w14:paraId="28BDE1DC" w14:textId="77777777" w:rsidR="006843B0" w:rsidRDefault="005948BB">
            <w:pPr>
              <w:spacing w:after="1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Ukupna vrijednost projekta može iznositi najviše </w:t>
            </w:r>
            <w:r>
              <w:rPr>
                <w:rFonts w:ascii="Times New Roman" w:eastAsia="Times New Roman" w:hAnsi="Times New Roman" w:cs="Times New Roman"/>
                <w:color w:val="000000"/>
                <w:sz w:val="24"/>
                <w:szCs w:val="24"/>
              </w:rPr>
              <w:t xml:space="preserve">100.000 EUR </w:t>
            </w:r>
            <w:r>
              <w:rPr>
                <w:rFonts w:ascii="Times New Roman" w:eastAsia="Times New Roman" w:hAnsi="Times New Roman" w:cs="Times New Roman"/>
                <w:sz w:val="24"/>
                <w:szCs w:val="24"/>
              </w:rPr>
              <w:t xml:space="preserve">(bez PDV-a) u kunskoj protuvrijednosti, neovisno o tome ima li nositelj projekta pravo na mogućnost odbitka pretporeza ili ne. Projekt čija ukupna vrijednost prelazi navedeni iznos nije prihvatljiv, odnosno nositelj takvog projekta bit će isključen iz postupka odabira projekata u skladu s poglavljem 2.3, točkom 11. ovog Natječaja.       </w:t>
            </w:r>
            <w:r>
              <w:rPr>
                <w:rFonts w:ascii="Times New Roman" w:eastAsia="Times New Roman" w:hAnsi="Times New Roman" w:cs="Times New Roman"/>
                <w:b/>
                <w:sz w:val="24"/>
                <w:szCs w:val="24"/>
                <w:u w:val="single"/>
              </w:rPr>
              <w:t xml:space="preserve"> </w:t>
            </w:r>
          </w:p>
        </w:tc>
      </w:tr>
    </w:tbl>
    <w:p w14:paraId="52B72422" w14:textId="77777777" w:rsidR="006843B0" w:rsidRDefault="006843B0">
      <w:pPr>
        <w:jc w:val="both"/>
        <w:rPr>
          <w:rFonts w:ascii="Times New Roman" w:eastAsia="Times New Roman" w:hAnsi="Times New Roman" w:cs="Times New Roman"/>
          <w:sz w:val="24"/>
          <w:szCs w:val="24"/>
        </w:rPr>
      </w:pPr>
    </w:p>
    <w:p w14:paraId="56F2060A" w14:textId="77777777" w:rsidR="006843B0" w:rsidRDefault="006843B0">
      <w:pPr>
        <w:jc w:val="both"/>
        <w:rPr>
          <w:rFonts w:ascii="Times New Roman" w:eastAsia="Times New Roman" w:hAnsi="Times New Roman" w:cs="Times New Roman"/>
          <w:sz w:val="24"/>
          <w:szCs w:val="24"/>
        </w:rPr>
      </w:pPr>
    </w:p>
    <w:p w14:paraId="1DDE97BC" w14:textId="77777777" w:rsidR="006843B0" w:rsidRDefault="005948BB">
      <w:pPr>
        <w:spacing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Intenzitet potpore</w:t>
      </w:r>
    </w:p>
    <w:p w14:paraId="7F6FC290" w14:textId="77777777" w:rsidR="006843B0" w:rsidRDefault="006843B0">
      <w:pPr>
        <w:spacing w:line="259" w:lineRule="auto"/>
        <w:rPr>
          <w:rFonts w:ascii="Times New Roman" w:eastAsia="Times New Roman" w:hAnsi="Times New Roman" w:cs="Times New Roman"/>
          <w:b/>
          <w:sz w:val="24"/>
          <w:szCs w:val="24"/>
          <w:u w:val="single"/>
        </w:rPr>
      </w:pPr>
    </w:p>
    <w:p w14:paraId="7D880226"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Intenzitet potpore za tip operacije 1.1.1. Restrukturiranje, modernizacija i povećanje konkurentnosti poljoprivrednih gospodarstava iznosi do 50% od ukupnih prihvatljivih troškova projekta.</w:t>
      </w:r>
    </w:p>
    <w:p w14:paraId="65C7651D"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mlade poljoprivrednike, koji su definirani kao nositelji projekta ovog tipa operacije, intenzitet potpore uvećava se za 20 % uz uvjet:</w:t>
      </w:r>
    </w:p>
    <w:p w14:paraId="2D7EE65F"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ako se radi o fizičkoj osobi, mladi poljoprivrednik mora prije podnošenja konačnog zahtjeva za isplatu biti zaposlen kod te fizičke osobe i početi plaćati doprinose za mirovinsko i zdravstveno osiguranje </w:t>
      </w:r>
      <w:r>
        <w:rPr>
          <w:rFonts w:ascii="Times New Roman" w:eastAsia="Times New Roman" w:hAnsi="Times New Roman" w:cs="Times New Roman"/>
          <w:b/>
          <w:sz w:val="24"/>
          <w:szCs w:val="24"/>
        </w:rPr>
        <w:t>po osnovi poljoprivrede</w:t>
      </w:r>
      <w:r>
        <w:rPr>
          <w:rFonts w:ascii="Times New Roman" w:eastAsia="Times New Roman" w:hAnsi="Times New Roman" w:cs="Times New Roman"/>
          <w:sz w:val="24"/>
          <w:szCs w:val="24"/>
        </w:rPr>
        <w:t>.</w:t>
      </w:r>
    </w:p>
    <w:p w14:paraId="7858A65F"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ako je nositelj projekta pravna osoba, mladi poljoprivrednik mora biti zaposlen u pravnoj osobi – nositelju projekta prije podnošenja konačnog zahtjeva za isplatu.</w:t>
      </w:r>
    </w:p>
    <w:p w14:paraId="7BF37EDF"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mladi poljoprivrednik ne ispuni uvjete navedene pod a) ili b) do podnošenja konačnog zahtjeva za isplatu, dodatni intenzitet potpore od 20 % nositelju projekta neće biti isplaćen.</w:t>
      </w:r>
    </w:p>
    <w:p w14:paraId="475734A9"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kako bi ostvario dodatnih 20 % potpore mladi poljoprivrednik treba dokazati stručnu osposobljenost </w:t>
      </w:r>
      <w:r>
        <w:rPr>
          <w:rFonts w:ascii="Times New Roman" w:eastAsia="Times New Roman" w:hAnsi="Times New Roman" w:cs="Times New Roman"/>
          <w:b/>
          <w:sz w:val="24"/>
          <w:szCs w:val="24"/>
        </w:rPr>
        <w:t>u trenutku podnošenja prijave projekta</w:t>
      </w:r>
      <w:r>
        <w:rPr>
          <w:rFonts w:ascii="Times New Roman" w:eastAsia="Times New Roman" w:hAnsi="Times New Roman" w:cs="Times New Roman"/>
          <w:sz w:val="24"/>
          <w:szCs w:val="24"/>
        </w:rPr>
        <w:t>, dostavom dokumentacije navedene u Prilogu I. ovoga Natječaja.</w:t>
      </w:r>
    </w:p>
    <w:p w14:paraId="778C16C6" w14:textId="77777777" w:rsidR="006843B0" w:rsidRDefault="005948BB">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je u obvezi iz vlastitih i/ili drugih izvora osigurati sredstva za financiranje razlike između iznosa dodijeljene potpore i ukupnih troškova projekta.</w:t>
      </w:r>
    </w:p>
    <w:tbl>
      <w:tblPr>
        <w:tblStyle w:val="aff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6843B0" w14:paraId="54C0381B" w14:textId="77777777">
        <w:trPr>
          <w:trHeight w:val="960"/>
        </w:trPr>
        <w:tc>
          <w:tcPr>
            <w:tcW w:w="9288" w:type="dxa"/>
          </w:tcPr>
          <w:p w14:paraId="5452B2E6"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03A5FCE5" w14:textId="77777777" w:rsidR="006843B0" w:rsidRDefault="006843B0">
            <w:pPr>
              <w:rPr>
                <w:rFonts w:ascii="Times New Roman" w:eastAsia="Times New Roman" w:hAnsi="Times New Roman" w:cs="Times New Roman"/>
                <w:b/>
                <w:sz w:val="24"/>
                <w:szCs w:val="24"/>
              </w:rPr>
            </w:pPr>
          </w:p>
          <w:p w14:paraId="11E3A0C8"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Mladi poljoprivrednik je fizička osoba koja u trenutku podnošenja prijave projekta ima ispunjenje sljedeće uvjete (kumulativno): </w:t>
            </w:r>
          </w:p>
          <w:p w14:paraId="649BC5FC" w14:textId="77777777" w:rsidR="006843B0" w:rsidRDefault="005948BB">
            <w:pPr>
              <w:numPr>
                <w:ilvl w:val="0"/>
                <w:numId w:val="12"/>
              </w:numPr>
              <w:pBdr>
                <w:top w:val="nil"/>
                <w:left w:val="nil"/>
                <w:bottom w:val="nil"/>
                <w:right w:val="nil"/>
                <w:between w:val="nil"/>
              </w:pBdr>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nema više od 40 godina (dan prije navršavanja 41 godine starosti),</w:t>
            </w:r>
          </w:p>
          <w:p w14:paraId="470750A1" w14:textId="77777777" w:rsidR="006843B0" w:rsidRDefault="005948BB">
            <w:pPr>
              <w:numPr>
                <w:ilvl w:val="0"/>
                <w:numId w:val="12"/>
              </w:numPr>
              <w:pBdr>
                <w:top w:val="nil"/>
                <w:left w:val="nil"/>
                <w:bottom w:val="nil"/>
                <w:right w:val="nil"/>
                <w:between w:val="nil"/>
              </w:pBdr>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ima najmanje završen tečaj stručnog osposobljavanja/obrazovanja iz odgovarajućeg područja (formalni tečajevi koje provode učilišta ili tečajevi financirani iz Mjere 1 iz Programa) ili ima radno iskustvo iz tog područja u trajanju od najmanje 2 godine </w:t>
            </w:r>
          </w:p>
          <w:p w14:paraId="7EAD0288" w14:textId="77777777" w:rsidR="006843B0" w:rsidRDefault="005948BB">
            <w:pPr>
              <w:numPr>
                <w:ilvl w:val="0"/>
                <w:numId w:val="12"/>
              </w:numPr>
              <w:pBdr>
                <w:top w:val="nil"/>
                <w:left w:val="nil"/>
                <w:bottom w:val="nil"/>
                <w:right w:val="nil"/>
                <w:between w:val="nil"/>
              </w:pBdr>
              <w:spacing w:after="120"/>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 prvi puta uspostavlja poljoprivredno gospodarstvo na kojem ima status nositelja/odgovorne osobe ili je status nositelja/odgovorne osobe </w:t>
            </w:r>
            <w:r>
              <w:rPr>
                <w:rFonts w:ascii="Times New Roman" w:eastAsia="Times New Roman" w:hAnsi="Times New Roman" w:cs="Times New Roman"/>
                <w:b/>
                <w:color w:val="000000"/>
                <w:sz w:val="24"/>
                <w:szCs w:val="24"/>
              </w:rPr>
              <w:t>na istom gospodarstvu</w:t>
            </w:r>
            <w:r>
              <w:rPr>
                <w:rFonts w:ascii="Times New Roman" w:eastAsia="Times New Roman" w:hAnsi="Times New Roman" w:cs="Times New Roman"/>
                <w:color w:val="000000"/>
                <w:sz w:val="24"/>
                <w:szCs w:val="24"/>
              </w:rPr>
              <w:t xml:space="preserve"> po prvi put stekla unutar 5 (pet) godina do datuma podnošenja prijave projekta.</w:t>
            </w:r>
          </w:p>
          <w:p w14:paraId="4E4717A3" w14:textId="77777777" w:rsidR="006843B0" w:rsidRDefault="005948B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Mladi poljoprivrednik je i pravna osoba - trgovačko društvo kod koje u trenutku podnošenja prijave projekta odgovorna osoba trgovačkog društva ispunjava uvjete mladog poljoprivrednika fizičke osobe, a ujedno je i vlasnik najmanje 50 % temeljnog kapitala trgovačkog društva. </w:t>
            </w:r>
          </w:p>
          <w:p w14:paraId="1862A85A" w14:textId="77777777" w:rsidR="006843B0" w:rsidRDefault="005948B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Status mladog poljoprivrednika ne mogu ostvariti:</w:t>
            </w:r>
          </w:p>
          <w:p w14:paraId="1BE139E6"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pravne osobe koje nisu registrirane kao trgovačka društva (zatvori, zadruge, škole i sl.) i</w:t>
            </w:r>
          </w:p>
          <w:p w14:paraId="2A76DEAF"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proizvođačke organizacije.</w:t>
            </w:r>
          </w:p>
          <w:p w14:paraId="2D49A6E8" w14:textId="77777777" w:rsidR="006843B0" w:rsidRDefault="006843B0">
            <w:pPr>
              <w:jc w:val="both"/>
              <w:rPr>
                <w:rFonts w:ascii="Times New Roman" w:eastAsia="Times New Roman" w:hAnsi="Times New Roman" w:cs="Times New Roman"/>
                <w:b/>
                <w:sz w:val="24"/>
                <w:szCs w:val="24"/>
                <w:u w:val="single"/>
              </w:rPr>
            </w:pPr>
          </w:p>
          <w:p w14:paraId="7D94E91F" w14:textId="77777777" w:rsidR="006843B0" w:rsidRDefault="005948B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Nositelji projekta koji su već bili/jesu nositelj/odgovorna osoba nekog drugog poljoprivrednog gospodarstva ne smatraju se mladim poljoprivrednikom jer u trenutku podnošenja prijave projekta ne uspostavljaju/nisu postavljeni kao nositelj/odgovorna osoba poljoprivrednog gospodarstva po prvi put.</w:t>
            </w:r>
          </w:p>
        </w:tc>
      </w:tr>
    </w:tbl>
    <w:p w14:paraId="6D3548BC" w14:textId="77777777" w:rsidR="006843B0" w:rsidRDefault="006843B0">
      <w:pPr>
        <w:spacing w:after="160" w:line="259" w:lineRule="auto"/>
        <w:rPr>
          <w:rFonts w:ascii="Times New Roman" w:eastAsia="Times New Roman" w:hAnsi="Times New Roman" w:cs="Times New Roman"/>
          <w:b/>
          <w:sz w:val="24"/>
          <w:szCs w:val="24"/>
        </w:rPr>
      </w:pPr>
    </w:p>
    <w:p w14:paraId="303447D6" w14:textId="77777777" w:rsidR="006843B0" w:rsidRDefault="006843B0">
      <w:pPr>
        <w:spacing w:after="160" w:line="259" w:lineRule="auto"/>
        <w:rPr>
          <w:rFonts w:ascii="Times New Roman" w:eastAsia="Times New Roman" w:hAnsi="Times New Roman" w:cs="Times New Roman"/>
          <w:b/>
          <w:sz w:val="24"/>
          <w:szCs w:val="24"/>
        </w:rPr>
      </w:pPr>
    </w:p>
    <w:p w14:paraId="60B4BA2D" w14:textId="77777777" w:rsidR="006843B0" w:rsidRDefault="005948BB">
      <w:pPr>
        <w:pStyle w:val="Heading1"/>
        <w:numPr>
          <w:ilvl w:val="0"/>
          <w:numId w:val="10"/>
        </w:numPr>
        <w:spacing w:after="240"/>
        <w:ind w:left="431" w:hanging="431"/>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 xml:space="preserve">ZAHTJEVI ZA NOSITELJA PROJEKTA </w:t>
      </w:r>
    </w:p>
    <w:p w14:paraId="10573D99" w14:textId="77777777" w:rsidR="006843B0" w:rsidRDefault="005948BB">
      <w:pPr>
        <w:pStyle w:val="Heading2"/>
        <w:numPr>
          <w:ilvl w:val="1"/>
          <w:numId w:val="10"/>
        </w:numPr>
        <w:spacing w:before="240" w:after="240"/>
        <w:ind w:left="578" w:hanging="578"/>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Prihvatljivost nositelja projekta (Tko može sudjelovati?)</w:t>
      </w:r>
    </w:p>
    <w:p w14:paraId="7DE2C39C" w14:textId="77777777" w:rsidR="006843B0" w:rsidRDefault="005948BB">
      <w:pPr>
        <w:numPr>
          <w:ilvl w:val="0"/>
          <w:numId w:val="28"/>
        </w:numPr>
        <w:pBdr>
          <w:top w:val="nil"/>
          <w:left w:val="nil"/>
          <w:bottom w:val="nil"/>
          <w:right w:val="nil"/>
          <w:between w:val="nil"/>
        </w:pBdr>
        <w:shd w:val="clear" w:color="auto" w:fill="FFFFFF"/>
        <w:spacing w:after="120"/>
        <w:ind w:left="18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fizička i pravna osoba upisana u Upisnik poljoprivrednika </w:t>
      </w:r>
    </w:p>
    <w:p w14:paraId="7F773E3D" w14:textId="77777777" w:rsidR="006843B0" w:rsidRDefault="005948BB">
      <w:pPr>
        <w:numPr>
          <w:ilvl w:val="0"/>
          <w:numId w:val="28"/>
        </w:numPr>
        <w:pBdr>
          <w:top w:val="nil"/>
          <w:left w:val="nil"/>
          <w:bottom w:val="nil"/>
          <w:right w:val="nil"/>
          <w:between w:val="nil"/>
        </w:pBdr>
        <w:shd w:val="clear" w:color="auto" w:fill="FFFFFF"/>
        <w:spacing w:after="120"/>
        <w:ind w:left="18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proizvođačke organizacije priznate sukladno posebnim propisima kojima se uređuje rad proizvođačkih organizacija  </w:t>
      </w:r>
    </w:p>
    <w:p w14:paraId="1C9BB30E"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bio prihvatljiv, nositelj projekta mora ispuniti sljedeće uvjete: </w:t>
      </w:r>
      <w:r>
        <w:rPr>
          <w:rFonts w:ascii="Times New Roman" w:eastAsia="Times New Roman" w:hAnsi="Times New Roman" w:cs="Times New Roman"/>
          <w:sz w:val="24"/>
          <w:szCs w:val="24"/>
        </w:rPr>
        <w:tab/>
        <w:t xml:space="preserve"> </w:t>
      </w:r>
    </w:p>
    <w:p w14:paraId="1C30F488" w14:textId="77777777" w:rsidR="006843B0" w:rsidRDefault="005948BB">
      <w:pPr>
        <w:numPr>
          <w:ilvl w:val="0"/>
          <w:numId w:val="18"/>
        </w:numPr>
        <w:pBdr>
          <w:top w:val="nil"/>
          <w:left w:val="nil"/>
          <w:bottom w:val="nil"/>
          <w:right w:val="nil"/>
          <w:between w:val="nil"/>
        </w:pBdr>
        <w:shd w:val="clear" w:color="auto" w:fill="FFFFFF"/>
        <w:tabs>
          <w:tab w:val="left" w:pos="360"/>
        </w:tabs>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dokazati ekonomsku veličinu poljoprivrednog gospodarstva (izuzev proizvođačkih organizacija i zadruga) i to:</w:t>
      </w:r>
    </w:p>
    <w:p w14:paraId="1D21D415" w14:textId="77777777" w:rsidR="006843B0" w:rsidRDefault="005948BB">
      <w:pPr>
        <w:numPr>
          <w:ilvl w:val="1"/>
          <w:numId w:val="6"/>
        </w:numPr>
        <w:pBdr>
          <w:top w:val="nil"/>
          <w:left w:val="nil"/>
          <w:bottom w:val="nil"/>
          <w:right w:val="nil"/>
          <w:between w:val="nil"/>
        </w:pBdr>
        <w:shd w:val="clear" w:color="auto" w:fill="FFFFFF"/>
        <w:tabs>
          <w:tab w:val="left" w:pos="1080"/>
        </w:tabs>
        <w:ind w:left="81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projekte u sektoru voća, povrća i cvijeća </w:t>
      </w:r>
      <w:r>
        <w:rPr>
          <w:rFonts w:ascii="Times New Roman" w:eastAsia="Times New Roman" w:hAnsi="Times New Roman" w:cs="Times New Roman"/>
          <w:b/>
          <w:color w:val="000000"/>
          <w:sz w:val="24"/>
          <w:szCs w:val="24"/>
        </w:rPr>
        <w:t>najmanje 6.000 EUR</w:t>
      </w:r>
    </w:p>
    <w:p w14:paraId="35D1F8D4" w14:textId="77777777" w:rsidR="006843B0" w:rsidRDefault="005948BB">
      <w:pPr>
        <w:numPr>
          <w:ilvl w:val="1"/>
          <w:numId w:val="6"/>
        </w:numPr>
        <w:pBdr>
          <w:top w:val="nil"/>
          <w:left w:val="nil"/>
          <w:bottom w:val="nil"/>
          <w:right w:val="nil"/>
          <w:between w:val="nil"/>
        </w:pBdr>
        <w:shd w:val="clear" w:color="auto" w:fill="FFFFFF"/>
        <w:tabs>
          <w:tab w:val="left" w:pos="1080"/>
        </w:tabs>
        <w:spacing w:after="120"/>
        <w:ind w:left="806" w:hanging="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projekte u ostalim sektorima </w:t>
      </w:r>
      <w:r>
        <w:rPr>
          <w:rFonts w:ascii="Times New Roman" w:eastAsia="Times New Roman" w:hAnsi="Times New Roman" w:cs="Times New Roman"/>
          <w:b/>
          <w:color w:val="000000"/>
          <w:sz w:val="24"/>
          <w:szCs w:val="24"/>
        </w:rPr>
        <w:t>najmanje 8.000 EUR</w:t>
      </w:r>
    </w:p>
    <w:p w14:paraId="5343B6A1" w14:textId="77777777" w:rsidR="006843B0" w:rsidRDefault="005948BB">
      <w:pPr>
        <w:numPr>
          <w:ilvl w:val="0"/>
          <w:numId w:val="11"/>
        </w:numPr>
        <w:pBdr>
          <w:top w:val="nil"/>
          <w:left w:val="nil"/>
          <w:bottom w:val="nil"/>
          <w:right w:val="nil"/>
          <w:between w:val="nil"/>
        </w:pBdr>
        <w:shd w:val="clear" w:color="auto" w:fill="FFFFFF"/>
        <w:spacing w:after="120"/>
        <w:ind w:left="432"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fizičke i pravne osobe moraju biti upisane u Upisnik poljoprivrednika najmanje godinu dana u trenutku podnošenja prijave projekta</w:t>
      </w:r>
    </w:p>
    <w:p w14:paraId="67C2219E" w14:textId="77777777" w:rsidR="006843B0" w:rsidRDefault="005948BB">
      <w:pPr>
        <w:numPr>
          <w:ilvl w:val="0"/>
          <w:numId w:val="11"/>
        </w:numPr>
        <w:pBdr>
          <w:top w:val="nil"/>
          <w:left w:val="nil"/>
          <w:bottom w:val="nil"/>
          <w:right w:val="nil"/>
          <w:between w:val="nil"/>
        </w:pBdr>
        <w:shd w:val="clear" w:color="auto" w:fill="FFFFFF"/>
        <w:spacing w:after="12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mladi poljoprivrednici mogu biti upisani u Upisnik poljoprivrednika i manje od godinu dana u trenutku podnošenja prijave projekta. Mladi poljoprivrednici koji su podnijeli zahtjev za upis u Upisnik poljoprivrednika nakon objave ovog Natječaja nisu prihvatljivi nositelji projekta na ovom Natječaju</w:t>
      </w:r>
    </w:p>
    <w:p w14:paraId="1D909027" w14:textId="77777777" w:rsidR="006843B0" w:rsidRDefault="005948BB">
      <w:pPr>
        <w:numPr>
          <w:ilvl w:val="0"/>
          <w:numId w:val="11"/>
        </w:numPr>
        <w:pBdr>
          <w:top w:val="nil"/>
          <w:left w:val="nil"/>
          <w:bottom w:val="nil"/>
          <w:right w:val="nil"/>
          <w:between w:val="nil"/>
        </w:pBdr>
        <w:shd w:val="clear" w:color="auto" w:fill="FFFFFF"/>
        <w:spacing w:after="12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proizvođačke organizacije ne moraju biti upisane u Upisnik poljoprivrednika</w:t>
      </w:r>
    </w:p>
    <w:p w14:paraId="4DF6F545" w14:textId="77777777" w:rsidR="006843B0" w:rsidRDefault="005948BB">
      <w:pPr>
        <w:numPr>
          <w:ilvl w:val="0"/>
          <w:numId w:val="11"/>
        </w:numPr>
        <w:pBdr>
          <w:top w:val="nil"/>
          <w:left w:val="nil"/>
          <w:bottom w:val="nil"/>
          <w:right w:val="nil"/>
          <w:between w:val="nil"/>
        </w:pBdr>
        <w:shd w:val="clear" w:color="auto" w:fill="FFFFFF"/>
        <w:spacing w:after="12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pravne osobe moraju imati iskazanog najmanje jednog zaposlenika prema satima rada u godišnjem financijskom izvještaju poduzetnika za zadnje odobreno računovodstveno razdoblje, izuzev proizvođačkih organizacija i mladih poljoprivrednika koji moraju imati </w:t>
      </w:r>
      <w:r>
        <w:rPr>
          <w:rFonts w:ascii="Times New Roman" w:eastAsia="Times New Roman" w:hAnsi="Times New Roman" w:cs="Times New Roman"/>
          <w:color w:val="000000"/>
          <w:sz w:val="24"/>
          <w:szCs w:val="24"/>
        </w:rPr>
        <w:lastRenderedPageBreak/>
        <w:t xml:space="preserve">najmanje jednu zaposlenu osobu u trenutku podnošenja prijave projekta (najmanje jedna zaposlena osoba prema satima rada na godišnjoj razini uvjet je koji nositelj projekta mora ispunjavati do isteka pet godina od datuma konačne isplate potpore) </w:t>
      </w:r>
    </w:p>
    <w:p w14:paraId="162C2E63" w14:textId="77777777" w:rsidR="006843B0" w:rsidRDefault="005948BB">
      <w:pPr>
        <w:numPr>
          <w:ilvl w:val="0"/>
          <w:numId w:val="11"/>
        </w:numPr>
        <w:pBdr>
          <w:top w:val="nil"/>
          <w:left w:val="nil"/>
          <w:bottom w:val="nil"/>
          <w:right w:val="nil"/>
          <w:between w:val="nil"/>
        </w:pBdr>
        <w:shd w:val="clear" w:color="auto" w:fill="FFFFFF"/>
        <w:spacing w:after="120"/>
        <w:ind w:left="432"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kod fizičkih osoba nositelj poljoprivrednog gospodarstva mora biti upisan u Registar poreznih obveznika </w:t>
      </w:r>
      <w:r>
        <w:rPr>
          <w:rFonts w:ascii="Times New Roman" w:eastAsia="Times New Roman" w:hAnsi="Times New Roman" w:cs="Times New Roman"/>
          <w:b/>
          <w:color w:val="000000"/>
          <w:sz w:val="24"/>
          <w:szCs w:val="24"/>
        </w:rPr>
        <w:t>po osnovi poljoprivrede</w:t>
      </w:r>
      <w:r>
        <w:rPr>
          <w:rFonts w:ascii="Times New Roman" w:eastAsia="Times New Roman" w:hAnsi="Times New Roman" w:cs="Times New Roman"/>
          <w:color w:val="000000"/>
          <w:sz w:val="24"/>
          <w:szCs w:val="24"/>
        </w:rPr>
        <w:t xml:space="preserve"> najmanje godinu dana prije datuma podnošenja prijave projekta (izuzev mladih poljoprivrednika koji to mogu biti i kraće) te mora plaćati doprinose za zdravstveno i mirovinsko osiguranje (nositelj projekta mora ostati upisan u Registar poreznih obveznika po osnovi poljoprivrede te plaćati doprinose za zdravstveno i mirovinsko osiguranje i pet godina nakon konačne isplate potpore)</w:t>
      </w:r>
    </w:p>
    <w:p w14:paraId="37FC4908" w14:textId="77777777" w:rsidR="006843B0" w:rsidRDefault="005948BB">
      <w:pPr>
        <w:numPr>
          <w:ilvl w:val="0"/>
          <w:numId w:val="11"/>
        </w:numPr>
        <w:pBdr>
          <w:top w:val="nil"/>
          <w:left w:val="nil"/>
          <w:bottom w:val="nil"/>
          <w:right w:val="nil"/>
          <w:between w:val="nil"/>
        </w:pBdr>
        <w:shd w:val="clear" w:color="auto" w:fill="FFFFFF"/>
        <w:spacing w:after="120"/>
        <w:ind w:left="432"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 projekta ne smije biti u blokadi ukupno više od 30 dana u proteklih 6 mjeseci, od čega ne više od 15 dana u kontinuitetu uz uvjet da nije u blokadi u trenutku podnošenja prijave projekta</w:t>
      </w:r>
    </w:p>
    <w:p w14:paraId="648A932B" w14:textId="77777777" w:rsidR="006843B0" w:rsidRDefault="005948BB">
      <w:pPr>
        <w:numPr>
          <w:ilvl w:val="0"/>
          <w:numId w:val="11"/>
        </w:numPr>
        <w:pBdr>
          <w:top w:val="nil"/>
          <w:left w:val="nil"/>
          <w:bottom w:val="nil"/>
          <w:right w:val="nil"/>
          <w:between w:val="nil"/>
        </w:pBdr>
        <w:shd w:val="clear" w:color="auto" w:fill="FFFFFF"/>
        <w:spacing w:after="120"/>
        <w:ind w:left="432"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 projekta mora imati podmirene odnosno uređene financijske obveze prema državnom proračunu Republike Hrvatske i ne smije biti poduzetnik u teškoćama</w:t>
      </w:r>
    </w:p>
    <w:p w14:paraId="333CBB9A" w14:textId="77777777" w:rsidR="006843B0" w:rsidRDefault="005948BB">
      <w:pPr>
        <w:numPr>
          <w:ilvl w:val="0"/>
          <w:numId w:val="11"/>
        </w:numPr>
        <w:pBdr>
          <w:top w:val="nil"/>
          <w:left w:val="nil"/>
          <w:bottom w:val="nil"/>
          <w:right w:val="nil"/>
          <w:between w:val="nil"/>
        </w:pBdr>
        <w:shd w:val="clear" w:color="auto" w:fill="FFFFFF"/>
        <w:spacing w:after="120"/>
        <w:ind w:left="432"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 projekta ne smije biti poduzetnik u teškoćama.</w:t>
      </w:r>
    </w:p>
    <w:p w14:paraId="3BF5DAC3" w14:textId="77777777" w:rsidR="006843B0" w:rsidRDefault="006843B0">
      <w:pPr>
        <w:pBdr>
          <w:top w:val="nil"/>
          <w:left w:val="nil"/>
          <w:bottom w:val="nil"/>
          <w:right w:val="nil"/>
          <w:between w:val="nil"/>
        </w:pBdr>
        <w:shd w:val="clear" w:color="auto" w:fill="FFFFFF"/>
        <w:spacing w:after="120"/>
        <w:ind w:left="432" w:hanging="720"/>
        <w:jc w:val="both"/>
        <w:rPr>
          <w:rFonts w:ascii="Times New Roman" w:eastAsia="Times New Roman" w:hAnsi="Times New Roman" w:cs="Times New Roman"/>
          <w:color w:val="000000"/>
          <w:sz w:val="24"/>
          <w:szCs w:val="24"/>
        </w:rPr>
      </w:pPr>
    </w:p>
    <w:tbl>
      <w:tblPr>
        <w:tblStyle w:val="aff5"/>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6843B0" w14:paraId="228BB6E9" w14:textId="77777777">
        <w:trPr>
          <w:trHeight w:val="960"/>
        </w:trPr>
        <w:tc>
          <w:tcPr>
            <w:tcW w:w="9270" w:type="dxa"/>
          </w:tcPr>
          <w:p w14:paraId="61D6402E"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736920A4" w14:textId="77777777" w:rsidR="006843B0" w:rsidRDefault="006843B0">
            <w:pPr>
              <w:rPr>
                <w:rFonts w:ascii="Times New Roman" w:eastAsia="Times New Roman" w:hAnsi="Times New Roman" w:cs="Times New Roman"/>
                <w:b/>
                <w:sz w:val="24"/>
                <w:szCs w:val="24"/>
              </w:rPr>
            </w:pPr>
          </w:p>
          <w:p w14:paraId="23161E0E" w14:textId="77777777" w:rsidR="006843B0" w:rsidRDefault="00CC2B2D">
            <w:pPr>
              <w:pBdr>
                <w:top w:val="nil"/>
                <w:left w:val="nil"/>
                <w:bottom w:val="nil"/>
                <w:right w:val="nil"/>
                <w:between w:val="nil"/>
              </w:pBdr>
              <w:shd w:val="clear" w:color="auto" w:fill="FFFFFF"/>
              <w:spacing w:after="120"/>
              <w:ind w:hanging="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U </w:t>
            </w:r>
            <w:proofErr w:type="spellStart"/>
            <w:r>
              <w:rPr>
                <w:rFonts w:ascii="Times New Roman" w:eastAsia="Times New Roman" w:hAnsi="Times New Roman" w:cs="Times New Roman"/>
                <w:color w:val="000000"/>
                <w:sz w:val="24"/>
                <w:szCs w:val="24"/>
              </w:rPr>
              <w:t>sek</w:t>
            </w:r>
            <w:proofErr w:type="spellEnd"/>
            <w:r>
              <w:rPr>
                <w:rFonts w:ascii="Times New Roman" w:eastAsia="Times New Roman" w:hAnsi="Times New Roman" w:cs="Times New Roman"/>
                <w:color w:val="000000"/>
                <w:sz w:val="24"/>
                <w:szCs w:val="24"/>
              </w:rPr>
              <w:t xml:space="preserve"> </w:t>
            </w:r>
            <w:r w:rsidR="005948BB">
              <w:rPr>
                <w:rFonts w:ascii="Times New Roman" w:eastAsia="Times New Roman" w:hAnsi="Times New Roman" w:cs="Times New Roman"/>
                <w:color w:val="000000"/>
                <w:sz w:val="24"/>
                <w:szCs w:val="24"/>
              </w:rPr>
              <w:t>U sektor voća</w:t>
            </w:r>
            <w:r w:rsidR="005948BB">
              <w:rPr>
                <w:rFonts w:ascii="Times New Roman" w:eastAsia="Times New Roman" w:hAnsi="Times New Roman" w:cs="Times New Roman"/>
                <w:sz w:val="24"/>
                <w:szCs w:val="24"/>
              </w:rPr>
              <w:t>,</w:t>
            </w:r>
            <w:r w:rsidR="005948BB">
              <w:rPr>
                <w:rFonts w:ascii="Times New Roman" w:eastAsia="Times New Roman" w:hAnsi="Times New Roman" w:cs="Times New Roman"/>
                <w:color w:val="000000"/>
                <w:sz w:val="24"/>
                <w:szCs w:val="24"/>
              </w:rPr>
              <w:t xml:space="preserve"> povrća i cvijeća uključene su i gljive i vinogra</w:t>
            </w:r>
            <w:r>
              <w:rPr>
                <w:rFonts w:ascii="Times New Roman" w:eastAsia="Times New Roman" w:hAnsi="Times New Roman" w:cs="Times New Roman"/>
                <w:color w:val="000000"/>
                <w:sz w:val="24"/>
                <w:szCs w:val="24"/>
              </w:rPr>
              <w:t xml:space="preserve">darstvo te se za takva ulaganja </w:t>
            </w:r>
            <w:r w:rsidR="005948BB">
              <w:rPr>
                <w:rFonts w:ascii="Times New Roman" w:eastAsia="Times New Roman" w:hAnsi="Times New Roman" w:cs="Times New Roman"/>
                <w:color w:val="000000"/>
                <w:sz w:val="24"/>
                <w:szCs w:val="24"/>
              </w:rPr>
              <w:t xml:space="preserve">također primjenjuje uvjet za ekonomsku veličinu poljoprivrednog gospodarstva od </w:t>
            </w:r>
            <w:r w:rsidR="005948BB">
              <w:rPr>
                <w:rFonts w:ascii="Times New Roman" w:eastAsia="Times New Roman" w:hAnsi="Times New Roman" w:cs="Times New Roman"/>
                <w:b/>
                <w:color w:val="000000"/>
                <w:sz w:val="24"/>
                <w:szCs w:val="24"/>
              </w:rPr>
              <w:t xml:space="preserve">najmanje 6.000 EUR. </w:t>
            </w:r>
          </w:p>
        </w:tc>
      </w:tr>
    </w:tbl>
    <w:p w14:paraId="64F4C87B" w14:textId="77777777" w:rsidR="006843B0" w:rsidRDefault="006843B0">
      <w:pPr>
        <w:pBdr>
          <w:top w:val="nil"/>
          <w:left w:val="nil"/>
          <w:bottom w:val="nil"/>
          <w:right w:val="nil"/>
          <w:between w:val="nil"/>
        </w:pBdr>
        <w:shd w:val="clear" w:color="auto" w:fill="FFFFFF"/>
        <w:spacing w:after="120"/>
        <w:ind w:hanging="720"/>
        <w:jc w:val="both"/>
        <w:rPr>
          <w:rFonts w:ascii="Times New Roman" w:eastAsia="Times New Roman" w:hAnsi="Times New Roman" w:cs="Times New Roman"/>
          <w:color w:val="000000"/>
          <w:sz w:val="24"/>
          <w:szCs w:val="24"/>
        </w:rPr>
      </w:pPr>
    </w:p>
    <w:p w14:paraId="1DBC0D99" w14:textId="77777777" w:rsidR="006843B0" w:rsidRDefault="005948BB">
      <w:pPr>
        <w:shd w:val="clear" w:color="auto" w:fill="FFFFFF"/>
        <w:ind w:left="142" w:hanging="142"/>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Ekonomska veličina poljoprivrednog gospodarstva </w:t>
      </w:r>
    </w:p>
    <w:p w14:paraId="5262642C" w14:textId="77777777" w:rsidR="006843B0" w:rsidRDefault="006843B0">
      <w:pPr>
        <w:shd w:val="clear" w:color="auto" w:fill="FFFFFF"/>
        <w:jc w:val="both"/>
        <w:rPr>
          <w:rFonts w:ascii="Times New Roman" w:eastAsia="Times New Roman" w:hAnsi="Times New Roman" w:cs="Times New Roman"/>
          <w:sz w:val="24"/>
          <w:szCs w:val="24"/>
        </w:rPr>
      </w:pPr>
    </w:p>
    <w:p w14:paraId="23A9D1AA"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Potvrdu o ekonomskoj veličini poljoprivrednog gospodarstva izdaje uprava Ministarstva poljoprivrede nadležna za izdavanje potvrde o ekonomskoj veličini prema izračunu SO temeljem posljednjeg dostupnog Jedinstvenog zahtjeva za izravnu potporu i IAKS mjera ruralnog razvoja (u daljnjem tekstu: Jedinstveni zahtjev). </w:t>
      </w:r>
    </w:p>
    <w:p w14:paraId="44DD2CE4" w14:textId="77777777" w:rsidR="006843B0" w:rsidRDefault="006843B0">
      <w:pPr>
        <w:shd w:val="clear" w:color="auto" w:fill="FFFFFF"/>
        <w:jc w:val="both"/>
        <w:rPr>
          <w:rFonts w:ascii="Times New Roman" w:eastAsia="Times New Roman" w:hAnsi="Times New Roman" w:cs="Times New Roman"/>
          <w:sz w:val="24"/>
          <w:szCs w:val="24"/>
        </w:rPr>
      </w:pPr>
    </w:p>
    <w:p w14:paraId="74100144"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Prilikom izrade Izračuna ekonomske veličine poljoprivrednog gospodarstva sve proizvodne jedinice koje predstavljaju utvrđeni ulazni prag za potporu (SO) poljoprivrednog gospodarstva za koje nositelj projekta traži potporu moraju biti upisane u odgovarajuće registre sukladno propisima.</w:t>
      </w:r>
    </w:p>
    <w:p w14:paraId="250D70C3"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ABA16A"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Prilikom izračuna ekonomske veličine poljoprivrednog gospodarstva, Uprava za stručnu podršku u poljoprivredi i ribarstvu neće uzeti u obzir izmjene u ARKOD-u/JRDŽ-u koje su nastale nakon </w:t>
      </w:r>
      <w:r>
        <w:rPr>
          <w:rFonts w:ascii="Times New Roman" w:eastAsia="Times New Roman" w:hAnsi="Times New Roman" w:cs="Times New Roman"/>
          <w:b/>
          <w:sz w:val="24"/>
          <w:szCs w:val="24"/>
        </w:rPr>
        <w:t xml:space="preserve">1. </w:t>
      </w:r>
      <w:r w:rsidR="0032645F">
        <w:rPr>
          <w:rFonts w:ascii="Times New Roman" w:eastAsia="Times New Roman" w:hAnsi="Times New Roman" w:cs="Times New Roman"/>
          <w:b/>
          <w:sz w:val="24"/>
          <w:szCs w:val="24"/>
        </w:rPr>
        <w:t>travnja</w:t>
      </w:r>
      <w:r>
        <w:rPr>
          <w:rFonts w:ascii="Times New Roman" w:eastAsia="Times New Roman" w:hAnsi="Times New Roman" w:cs="Times New Roman"/>
          <w:b/>
          <w:sz w:val="24"/>
          <w:szCs w:val="24"/>
        </w:rPr>
        <w:t xml:space="preserve"> 20</w:t>
      </w:r>
      <w:r w:rsidR="0032645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godine</w:t>
      </w:r>
      <w:r>
        <w:rPr>
          <w:rFonts w:ascii="Times New Roman" w:eastAsia="Times New Roman" w:hAnsi="Times New Roman" w:cs="Times New Roman"/>
          <w:sz w:val="24"/>
          <w:szCs w:val="24"/>
        </w:rPr>
        <w:t>.</w:t>
      </w:r>
    </w:p>
    <w:p w14:paraId="465C184E"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1D3609"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Pčelari i ostali poljoprivrednici koji nisu imali do stupanja na snagu Zakona o poljoprivredi (NN br. 118/18; u daljnjem tekstu: Zakon) obvezu upisa u Upisnik poljoprivrednika, da bi bili </w:t>
      </w:r>
      <w:r>
        <w:rPr>
          <w:rFonts w:ascii="Times New Roman" w:eastAsia="Times New Roman" w:hAnsi="Times New Roman" w:cs="Times New Roman"/>
          <w:sz w:val="24"/>
          <w:szCs w:val="24"/>
        </w:rPr>
        <w:lastRenderedPageBreak/>
        <w:t xml:space="preserve">prihvatljivi na ovom natječaju moraju biti upisani u Upisnik poljoprivrednika u skladu s člankom 118. Zakona do dana podnošenja prijave projekta, te su pri tome obvezni dokazati ekonomsku veličinu poljoprivrednog gospodarstva, odnosno imaju li ekonomske resurse do </w:t>
      </w:r>
      <w:r>
        <w:rPr>
          <w:rFonts w:ascii="Times New Roman" w:eastAsia="Times New Roman" w:hAnsi="Times New Roman" w:cs="Times New Roman"/>
          <w:b/>
          <w:sz w:val="24"/>
          <w:szCs w:val="24"/>
        </w:rPr>
        <w:t>1. rujna 2019. godine</w:t>
      </w:r>
      <w:r>
        <w:rPr>
          <w:rFonts w:ascii="Times New Roman" w:eastAsia="Times New Roman" w:hAnsi="Times New Roman" w:cs="Times New Roman"/>
          <w:sz w:val="24"/>
          <w:szCs w:val="24"/>
        </w:rPr>
        <w:t>.</w:t>
      </w:r>
    </w:p>
    <w:p w14:paraId="39AEDEF9" w14:textId="77777777" w:rsidR="006843B0" w:rsidRDefault="006843B0">
      <w:pPr>
        <w:shd w:val="clear" w:color="auto" w:fill="FFFFFF"/>
        <w:jc w:val="both"/>
        <w:rPr>
          <w:rFonts w:ascii="Times New Roman" w:eastAsia="Times New Roman" w:hAnsi="Times New Roman" w:cs="Times New Roman"/>
          <w:sz w:val="24"/>
          <w:szCs w:val="24"/>
        </w:rPr>
      </w:pPr>
    </w:p>
    <w:p w14:paraId="04ACB8EC" w14:textId="77777777" w:rsidR="006843B0" w:rsidRDefault="006843B0">
      <w:pPr>
        <w:shd w:val="clear" w:color="auto" w:fill="FFFFFF"/>
        <w:jc w:val="both"/>
        <w:rPr>
          <w:rFonts w:ascii="Roboto" w:eastAsia="Roboto" w:hAnsi="Roboto" w:cs="Roboto"/>
          <w:b/>
        </w:rPr>
      </w:pP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43B0" w14:paraId="6DEACF00" w14:textId="77777777">
        <w:tc>
          <w:tcPr>
            <w:tcW w:w="9360" w:type="dxa"/>
            <w:shd w:val="clear" w:color="auto" w:fill="auto"/>
            <w:tcMar>
              <w:top w:w="100" w:type="dxa"/>
              <w:left w:w="100" w:type="dxa"/>
              <w:bottom w:w="100" w:type="dxa"/>
              <w:right w:w="100" w:type="dxa"/>
            </w:tcMar>
          </w:tcPr>
          <w:p w14:paraId="713EEDA1" w14:textId="77777777" w:rsidR="006843B0" w:rsidRDefault="005948BB">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162F26A9" w14:textId="77777777" w:rsidR="006843B0" w:rsidRDefault="006843B0">
            <w:pPr>
              <w:shd w:val="clear" w:color="auto" w:fill="FFFFFF"/>
              <w:jc w:val="both"/>
              <w:rPr>
                <w:rFonts w:ascii="Times New Roman" w:eastAsia="Times New Roman" w:hAnsi="Times New Roman" w:cs="Times New Roman"/>
                <w:b/>
                <w:sz w:val="24"/>
                <w:szCs w:val="24"/>
              </w:rPr>
            </w:pPr>
          </w:p>
          <w:p w14:paraId="29EAEDE6"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Prilikom traženja Potvrde EVPG, nositelj projekta je u obvezi naglasiti djelatniku Uprave za stručnu podršku u poljoprivredi i ribarstvu sljedeće:</w:t>
            </w:r>
          </w:p>
          <w:p w14:paraId="34B5557D"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naziv LAG-a i tip operacije za koji je objavljen natječaj</w:t>
            </w:r>
          </w:p>
          <w:p w14:paraId="2B9D7A72" w14:textId="77777777" w:rsidR="006843B0" w:rsidRDefault="005948BB">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datum objave LAG natječaja na koji planira podnijeti prijavu projekta</w:t>
            </w:r>
          </w:p>
          <w:p w14:paraId="536F3FAE" w14:textId="77777777" w:rsidR="006843B0" w:rsidRDefault="006843B0">
            <w:pPr>
              <w:shd w:val="clear" w:color="auto" w:fill="FFFFFF"/>
              <w:jc w:val="both"/>
              <w:rPr>
                <w:rFonts w:ascii="Roboto" w:eastAsia="Roboto" w:hAnsi="Roboto" w:cs="Roboto"/>
                <w:b/>
              </w:rPr>
            </w:pPr>
          </w:p>
        </w:tc>
      </w:tr>
    </w:tbl>
    <w:p w14:paraId="64141634" w14:textId="77777777" w:rsidR="006843B0" w:rsidRDefault="006843B0">
      <w:pPr>
        <w:shd w:val="clear" w:color="auto" w:fill="FFFFFF"/>
        <w:jc w:val="both"/>
        <w:rPr>
          <w:rFonts w:ascii="Roboto" w:eastAsia="Roboto" w:hAnsi="Roboto" w:cs="Roboto"/>
          <w:b/>
        </w:rPr>
      </w:pPr>
    </w:p>
    <w:p w14:paraId="71A4B59C" w14:textId="77777777" w:rsidR="006843B0" w:rsidRDefault="005948BB">
      <w:pPr>
        <w:shd w:val="clear" w:color="auto" w:fill="FFFFFF"/>
        <w:jc w:val="both"/>
        <w:rPr>
          <w:rFonts w:ascii="Times New Roman" w:eastAsia="Times New Roman" w:hAnsi="Times New Roman" w:cs="Times New Roman"/>
          <w:sz w:val="24"/>
          <w:szCs w:val="24"/>
        </w:rPr>
      </w:pPr>
      <w:r>
        <w:rPr>
          <w:rFonts w:ascii="Roboto" w:eastAsia="Roboto" w:hAnsi="Roboto" w:cs="Roboto"/>
        </w:rPr>
        <w:t xml:space="preserve"> </w:t>
      </w:r>
    </w:p>
    <w:p w14:paraId="56D81104"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Tijekom provedbe projekta i u razdoblju od pet godina nakon datuma konačne isplate korisnik ne smije smanjiti ekonomsku veličinu poljoprivrednog gospodarstva ispod 6.000 EUR/8.000 EUR ovisno o sektoru ulaganja.</w:t>
      </w:r>
    </w:p>
    <w:p w14:paraId="3A119D4C" w14:textId="77777777" w:rsidR="006843B0" w:rsidRDefault="006843B0">
      <w:pPr>
        <w:shd w:val="clear" w:color="auto" w:fill="FFFFFF"/>
        <w:ind w:left="142"/>
        <w:jc w:val="both"/>
        <w:rPr>
          <w:rFonts w:ascii="Times New Roman" w:eastAsia="Times New Roman" w:hAnsi="Times New Roman" w:cs="Times New Roman"/>
          <w:sz w:val="24"/>
          <w:szCs w:val="24"/>
        </w:rPr>
      </w:pPr>
    </w:p>
    <w:tbl>
      <w:tblPr>
        <w:tblStyle w:val="aff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6843B0" w14:paraId="5BA46CF4" w14:textId="77777777">
        <w:trPr>
          <w:trHeight w:val="2160"/>
        </w:trPr>
        <w:tc>
          <w:tcPr>
            <w:tcW w:w="9468" w:type="dxa"/>
          </w:tcPr>
          <w:p w14:paraId="50CC3417" w14:textId="77777777" w:rsidR="006843B0" w:rsidRDefault="005948BB">
            <w:pPr>
              <w:shd w:val="clear" w:color="auto" w:fill="FFFFFF"/>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Napomena: </w:t>
            </w:r>
          </w:p>
          <w:p w14:paraId="44F73B22"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Uvjete prihvatljivosti navedene u ovome poglavlju nositelj projekta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nositelj projekta ne ispunjava navedene uvjete prihvatljivosti, nositelju projekta će se ostaviti primjeren rok za rješavanje nastale situacije.</w:t>
            </w:r>
          </w:p>
        </w:tc>
      </w:tr>
    </w:tbl>
    <w:p w14:paraId="4DF4B22B" w14:textId="77777777" w:rsidR="006843B0" w:rsidRDefault="006843B0">
      <w:pPr>
        <w:shd w:val="clear" w:color="auto" w:fill="FFFFFF"/>
        <w:jc w:val="both"/>
        <w:rPr>
          <w:rFonts w:ascii="Times New Roman" w:eastAsia="Times New Roman" w:hAnsi="Times New Roman" w:cs="Times New Roman"/>
          <w:sz w:val="24"/>
          <w:szCs w:val="24"/>
        </w:rPr>
      </w:pPr>
    </w:p>
    <w:p w14:paraId="3F63FA2E" w14:textId="77777777" w:rsidR="006843B0" w:rsidRDefault="006843B0">
      <w:pPr>
        <w:shd w:val="clear" w:color="auto" w:fill="FFFFFF"/>
        <w:jc w:val="both"/>
        <w:rPr>
          <w:rFonts w:ascii="Times New Roman" w:eastAsia="Times New Roman" w:hAnsi="Times New Roman" w:cs="Times New Roman"/>
          <w:sz w:val="24"/>
          <w:szCs w:val="24"/>
        </w:rPr>
      </w:pPr>
    </w:p>
    <w:p w14:paraId="79819963" w14:textId="77777777" w:rsidR="006843B0" w:rsidRDefault="006843B0">
      <w:pPr>
        <w:shd w:val="clear" w:color="auto" w:fill="FFFFFF"/>
        <w:jc w:val="both"/>
        <w:rPr>
          <w:rFonts w:ascii="Times New Roman" w:eastAsia="Times New Roman" w:hAnsi="Times New Roman" w:cs="Times New Roman"/>
          <w:sz w:val="24"/>
          <w:szCs w:val="24"/>
        </w:rPr>
      </w:pPr>
    </w:p>
    <w:p w14:paraId="7BE673A1" w14:textId="77777777" w:rsidR="006843B0" w:rsidRDefault="006843B0">
      <w:pPr>
        <w:shd w:val="clear" w:color="auto" w:fill="FFFFFF"/>
        <w:jc w:val="both"/>
        <w:rPr>
          <w:rFonts w:ascii="Times New Roman" w:eastAsia="Times New Roman" w:hAnsi="Times New Roman" w:cs="Times New Roman"/>
          <w:sz w:val="24"/>
          <w:szCs w:val="24"/>
        </w:rPr>
      </w:pPr>
    </w:p>
    <w:tbl>
      <w:tblPr>
        <w:tblStyle w:val="aff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6843B0" w14:paraId="5AB59464" w14:textId="77777777">
        <w:tc>
          <w:tcPr>
            <w:tcW w:w="9450" w:type="dxa"/>
          </w:tcPr>
          <w:p w14:paraId="52EEF3AE" w14:textId="77777777" w:rsidR="006843B0" w:rsidRDefault="005948BB">
            <w:pPr>
              <w:pBdr>
                <w:top w:val="nil"/>
                <w:left w:val="nil"/>
                <w:bottom w:val="nil"/>
                <w:right w:val="nil"/>
                <w:between w:val="nil"/>
              </w:pBdr>
              <w:shd w:val="clear" w:color="auto" w:fill="FFFFFF"/>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Napo</w:t>
            </w:r>
            <w:proofErr w:type="spellEnd"/>
            <w:r>
              <w:rPr>
                <w:rFonts w:ascii="Times New Roman" w:eastAsia="Times New Roman" w:hAnsi="Times New Roman" w:cs="Times New Roman"/>
                <w:b/>
                <w:color w:val="000000"/>
                <w:sz w:val="24"/>
                <w:szCs w:val="24"/>
              </w:rPr>
              <w:t xml:space="preserve">   Napomena</w:t>
            </w:r>
            <w:r>
              <w:rPr>
                <w:rFonts w:ascii="Times New Roman" w:eastAsia="Times New Roman" w:hAnsi="Times New Roman" w:cs="Times New Roman"/>
                <w:color w:val="000000"/>
                <w:sz w:val="24"/>
                <w:szCs w:val="24"/>
              </w:rPr>
              <w:t xml:space="preserve">: </w:t>
            </w:r>
          </w:p>
          <w:p w14:paraId="34072E5B" w14:textId="77777777" w:rsidR="006843B0" w:rsidRDefault="006843B0">
            <w:pPr>
              <w:pBdr>
                <w:top w:val="nil"/>
                <w:left w:val="nil"/>
                <w:bottom w:val="nil"/>
                <w:right w:val="nil"/>
                <w:between w:val="nil"/>
              </w:pBdr>
              <w:shd w:val="clear" w:color="auto" w:fill="FFFFFF"/>
              <w:ind w:hanging="720"/>
              <w:jc w:val="both"/>
              <w:rPr>
                <w:rFonts w:ascii="Times New Roman" w:eastAsia="Times New Roman" w:hAnsi="Times New Roman" w:cs="Times New Roman"/>
                <w:color w:val="000000"/>
                <w:sz w:val="24"/>
                <w:szCs w:val="24"/>
              </w:rPr>
            </w:pPr>
          </w:p>
          <w:p w14:paraId="128A323A" w14:textId="77777777" w:rsidR="006843B0" w:rsidRDefault="005948BB">
            <w:pPr>
              <w:pBdr>
                <w:top w:val="nil"/>
                <w:left w:val="nil"/>
                <w:bottom w:val="nil"/>
                <w:right w:val="nil"/>
                <w:between w:val="nil"/>
              </w:pBdr>
              <w:shd w:val="clear" w:color="auto" w:fill="FFFFFF"/>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Redov Redovni studenti nisu prihvatljivi korisnici na ovom Natječaju jer u trenutku podnošenja prijave projekta ne ispunjavaju uvjet plaćanja doprinosa za mirovinsko i zdravstveno osiguranje po bilo kojoj osnovi.</w:t>
            </w:r>
          </w:p>
        </w:tc>
      </w:tr>
    </w:tbl>
    <w:p w14:paraId="030A9873" w14:textId="77777777" w:rsidR="006843B0" w:rsidRDefault="006843B0">
      <w:pPr>
        <w:shd w:val="clear" w:color="auto" w:fill="FFFFFF"/>
        <w:jc w:val="both"/>
        <w:rPr>
          <w:rFonts w:ascii="Times New Roman" w:eastAsia="Times New Roman" w:hAnsi="Times New Roman" w:cs="Times New Roman"/>
          <w:sz w:val="24"/>
          <w:szCs w:val="24"/>
        </w:rPr>
      </w:pPr>
    </w:p>
    <w:p w14:paraId="48871844" w14:textId="77777777" w:rsidR="006843B0" w:rsidRDefault="006843B0">
      <w:pPr>
        <w:shd w:val="clear" w:color="auto" w:fill="FFFFFF"/>
        <w:jc w:val="both"/>
        <w:rPr>
          <w:rFonts w:ascii="Times New Roman" w:eastAsia="Times New Roman" w:hAnsi="Times New Roman" w:cs="Times New Roman"/>
          <w:sz w:val="24"/>
          <w:szCs w:val="24"/>
        </w:rPr>
      </w:pPr>
    </w:p>
    <w:tbl>
      <w:tblPr>
        <w:tblStyle w:val="aff9"/>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6843B0" w14:paraId="68DF5366" w14:textId="77777777">
        <w:tc>
          <w:tcPr>
            <w:tcW w:w="9450" w:type="dxa"/>
          </w:tcPr>
          <w:p w14:paraId="01BAD428" w14:textId="77777777" w:rsidR="006843B0" w:rsidRDefault="005948BB">
            <w:pPr>
              <w:pBdr>
                <w:top w:val="nil"/>
                <w:left w:val="nil"/>
                <w:bottom w:val="nil"/>
                <w:right w:val="nil"/>
                <w:between w:val="nil"/>
              </w:pBdr>
              <w:shd w:val="clear" w:color="auto" w:fill="FFFFFF"/>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Napo</w:t>
            </w:r>
            <w:proofErr w:type="spellEnd"/>
            <w:r>
              <w:rPr>
                <w:rFonts w:ascii="Times New Roman" w:eastAsia="Times New Roman" w:hAnsi="Times New Roman" w:cs="Times New Roman"/>
                <w:b/>
                <w:color w:val="000000"/>
                <w:sz w:val="24"/>
                <w:szCs w:val="24"/>
              </w:rPr>
              <w:t xml:space="preserve">  Napomena</w:t>
            </w:r>
            <w:r>
              <w:rPr>
                <w:rFonts w:ascii="Times New Roman" w:eastAsia="Times New Roman" w:hAnsi="Times New Roman" w:cs="Times New Roman"/>
                <w:color w:val="000000"/>
                <w:sz w:val="24"/>
                <w:szCs w:val="24"/>
              </w:rPr>
              <w:t xml:space="preserve">: </w:t>
            </w:r>
          </w:p>
          <w:p w14:paraId="7769B8C7" w14:textId="77777777" w:rsidR="006843B0" w:rsidRDefault="006843B0">
            <w:pPr>
              <w:pBdr>
                <w:top w:val="nil"/>
                <w:left w:val="nil"/>
                <w:bottom w:val="nil"/>
                <w:right w:val="nil"/>
                <w:between w:val="nil"/>
              </w:pBdr>
              <w:shd w:val="clear" w:color="auto" w:fill="FFFFFF"/>
              <w:ind w:hanging="720"/>
              <w:jc w:val="both"/>
              <w:rPr>
                <w:rFonts w:ascii="Times New Roman" w:eastAsia="Times New Roman" w:hAnsi="Times New Roman" w:cs="Times New Roman"/>
                <w:color w:val="000000"/>
                <w:sz w:val="24"/>
                <w:szCs w:val="24"/>
              </w:rPr>
            </w:pPr>
          </w:p>
          <w:p w14:paraId="2DE2979E" w14:textId="77777777" w:rsidR="006843B0" w:rsidRDefault="005948BB">
            <w:pPr>
              <w:pBdr>
                <w:top w:val="nil"/>
                <w:left w:val="nil"/>
                <w:bottom w:val="nil"/>
                <w:right w:val="nil"/>
                <w:between w:val="nil"/>
              </w:pBdr>
              <w:shd w:val="clear" w:color="auto" w:fill="FFFFFF"/>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Sve     </w:t>
            </w:r>
            <w:proofErr w:type="spellStart"/>
            <w:r>
              <w:rPr>
                <w:rFonts w:ascii="Times New Roman" w:eastAsia="Times New Roman" w:hAnsi="Times New Roman" w:cs="Times New Roman"/>
                <w:color w:val="000000"/>
                <w:sz w:val="24"/>
                <w:szCs w:val="24"/>
              </w:rPr>
              <w:t>Sve</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color w:val="000000"/>
                <w:sz w:val="24"/>
                <w:szCs w:val="24"/>
              </w:rPr>
              <w:t>romjene uvjeta prihvatljivosti nositelja projekta nastale nakon objave ovog Natječaja nisu prihvatljive.</w:t>
            </w:r>
          </w:p>
        </w:tc>
      </w:tr>
    </w:tbl>
    <w:p w14:paraId="5A8F6970" w14:textId="77777777" w:rsidR="006843B0" w:rsidRDefault="006843B0">
      <w:pPr>
        <w:shd w:val="clear" w:color="auto" w:fill="FFFFFF"/>
        <w:jc w:val="both"/>
        <w:rPr>
          <w:rFonts w:ascii="Times New Roman" w:eastAsia="Times New Roman" w:hAnsi="Times New Roman" w:cs="Times New Roman"/>
          <w:sz w:val="24"/>
          <w:szCs w:val="24"/>
        </w:rPr>
      </w:pPr>
    </w:p>
    <w:p w14:paraId="4ACCD16B" w14:textId="77777777" w:rsidR="006843B0" w:rsidRDefault="005948BB">
      <w:pPr>
        <w:pStyle w:val="Heading2"/>
        <w:numPr>
          <w:ilvl w:val="1"/>
          <w:numId w:val="10"/>
        </w:numPr>
        <w:spacing w:before="240" w:after="240"/>
        <w:ind w:left="578" w:hanging="578"/>
        <w:rPr>
          <w:rFonts w:ascii="Times New Roman" w:eastAsia="Times New Roman" w:hAnsi="Times New Roman" w:cs="Times New Roman"/>
          <w:b/>
          <w:color w:val="000000"/>
          <w:sz w:val="24"/>
          <w:szCs w:val="24"/>
        </w:rPr>
      </w:pPr>
      <w:bookmarkStart w:id="7" w:name="_heading=h.1t3h5sf" w:colFirst="0" w:colLast="0"/>
      <w:bookmarkEnd w:id="7"/>
      <w:r>
        <w:rPr>
          <w:rFonts w:ascii="Times New Roman" w:eastAsia="Times New Roman" w:hAnsi="Times New Roman" w:cs="Times New Roman"/>
          <w:b/>
          <w:color w:val="000000"/>
          <w:sz w:val="24"/>
          <w:szCs w:val="24"/>
        </w:rPr>
        <w:lastRenderedPageBreak/>
        <w:t>Broj prijava projekata po nositelju projekta</w:t>
      </w:r>
    </w:p>
    <w:p w14:paraId="2E8AC6A5"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Nositelju projekta za tip operacije </w:t>
      </w:r>
      <w:r>
        <w:rPr>
          <w:rFonts w:ascii="Times New Roman" w:eastAsia="Times New Roman" w:hAnsi="Times New Roman" w:cs="Times New Roman"/>
          <w:sz w:val="24"/>
          <w:szCs w:val="24"/>
        </w:rPr>
        <w:t xml:space="preserve">1.1.1. Restrukturiranje, modernizacija i povećanje konkurentnosti poljoprivrednih gospodarstava </w:t>
      </w:r>
      <w:r>
        <w:rPr>
          <w:rFonts w:ascii="Times New Roman" w:eastAsia="Times New Roman" w:hAnsi="Times New Roman" w:cs="Times New Roman"/>
          <w:color w:val="000000"/>
          <w:sz w:val="24"/>
          <w:szCs w:val="24"/>
        </w:rPr>
        <w:t xml:space="preserve">koji je sukladan tipu operacije 4.1.1. iz Programa ruralnog razvoja </w:t>
      </w:r>
      <w:r>
        <w:rPr>
          <w:rFonts w:ascii="Times New Roman" w:eastAsia="Times New Roman" w:hAnsi="Times New Roman" w:cs="Times New Roman"/>
          <w:sz w:val="24"/>
          <w:szCs w:val="24"/>
        </w:rPr>
        <w:t xml:space="preserve">broj podnesenih prijava projekata i odobrenih projekata u cijelom razdoblju trajanja Programa nije ograničen bilo po osnovi ovog LAG Natječaja i/ili nacionalnog natječaja za provedbu tipa operacije 4.1.1. </w:t>
      </w:r>
    </w:p>
    <w:p w14:paraId="1CF37A71" w14:textId="77777777" w:rsidR="006843B0" w:rsidRDefault="006843B0">
      <w:pPr>
        <w:shd w:val="clear" w:color="auto" w:fill="FFFFFF"/>
        <w:jc w:val="both"/>
        <w:rPr>
          <w:rFonts w:ascii="Times New Roman" w:eastAsia="Times New Roman" w:hAnsi="Times New Roman" w:cs="Times New Roman"/>
          <w:sz w:val="24"/>
          <w:szCs w:val="24"/>
        </w:rPr>
      </w:pPr>
    </w:p>
    <w:p w14:paraId="43ACF401"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Isti (jedan) nositelj projekta i njegova povezana i/ili partnerska poduzeća mogu podnijeti jednu prijavu projekta unutar ovog Natječaja. </w:t>
      </w:r>
    </w:p>
    <w:p w14:paraId="5D19919E"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38F450A3"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Mladi poljoprivrednik može podnijeti prijavu projekta kao nositelj/odgovorna osoba samo jednog poljoprivrednog gospodarstva.</w:t>
      </w:r>
    </w:p>
    <w:p w14:paraId="0FC648D2"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44E45E54"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w:t>
      </w:r>
    </w:p>
    <w:p w14:paraId="0803A5A5"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slučaju partnerskih poduzeća i povezanih poduzeća, a sukladno članku 3. stavcima 2. i 3. Priloga I Uredbe Komisije (EU) br. 702/2014, unutar ovog Natječaja samo jedno poduzeće može podnijeti jednu prijavu projekta.</w:t>
      </w:r>
    </w:p>
    <w:p w14:paraId="0EF6585A"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1BA82B05"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Ako nositelj projekta i njegova povezana i/ili partnerska poduzeća podnesu više od jedne prijave projekta u obzir će se uzeti prijava projekta s </w:t>
      </w:r>
      <w:r>
        <w:rPr>
          <w:rFonts w:ascii="Times New Roman" w:eastAsia="Times New Roman" w:hAnsi="Times New Roman" w:cs="Times New Roman"/>
          <w:b/>
          <w:color w:val="000000"/>
          <w:sz w:val="24"/>
          <w:szCs w:val="24"/>
        </w:rPr>
        <w:t>najranijim vremenom podnošenja</w:t>
      </w:r>
      <w:r>
        <w:rPr>
          <w:rFonts w:ascii="Times New Roman" w:eastAsia="Times New Roman" w:hAnsi="Times New Roman" w:cs="Times New Roman"/>
          <w:color w:val="000000"/>
          <w:sz w:val="24"/>
          <w:szCs w:val="24"/>
        </w:rPr>
        <w:t>, dok će se za ostale prijave projekata izdati Odluka o odbijanju projekta.</w:t>
      </w:r>
    </w:p>
    <w:p w14:paraId="1D872CBF"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65CC4B44"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Sljedeću prijavu projekta unutar istog tipa operacije </w:t>
      </w:r>
      <w:r>
        <w:rPr>
          <w:rFonts w:ascii="Times New Roman" w:eastAsia="Times New Roman" w:hAnsi="Times New Roman" w:cs="Times New Roman"/>
          <w:sz w:val="24"/>
          <w:szCs w:val="24"/>
        </w:rPr>
        <w:t>1.1.1. Restrukturiranje, modernizacija i povećanje konkurentnosti poljoprivrednih gospodarstava</w:t>
      </w:r>
      <w:r>
        <w:rPr>
          <w:rFonts w:ascii="Times New Roman" w:eastAsia="Times New Roman" w:hAnsi="Times New Roman" w:cs="Times New Roman"/>
          <w:color w:val="000000"/>
          <w:sz w:val="24"/>
          <w:szCs w:val="24"/>
        </w:rPr>
        <w:t xml:space="preserve"> nositelj projekta može podnijeti tek nakon podnošenja konačnog zahtjeva za isplatu za prethodno odobrenu prijavu projekta ili nakon odustajanja od odobrenog projekta. </w:t>
      </w:r>
    </w:p>
    <w:p w14:paraId="69704C2A"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1426C6A5"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Povezano ili partnersko poduzeće može podnijeti prijavu projekta na sljedećem natječaju unutar istog tipa operacije neovisno o statusu provedbe odobrenog projekta drugih povezanih ili partnerskih poduzeća na prethodnim natječajima.</w:t>
      </w:r>
    </w:p>
    <w:p w14:paraId="2E9F642F"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33D33A6A"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Jednom nositelju projekta unutar ovog natječaja može biti dodijeljena samo jedna Odluka o odabiru projekta.</w:t>
      </w:r>
    </w:p>
    <w:p w14:paraId="4974B818"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1DC7446B" w14:textId="77777777" w:rsidR="006843B0" w:rsidRDefault="006843B0">
      <w:pPr>
        <w:jc w:val="both"/>
        <w:rPr>
          <w:rFonts w:ascii="Times New Roman" w:eastAsia="Times New Roman" w:hAnsi="Times New Roman" w:cs="Times New Roman"/>
          <w:color w:val="000000"/>
          <w:sz w:val="24"/>
          <w:szCs w:val="24"/>
        </w:rPr>
      </w:pPr>
    </w:p>
    <w:tbl>
      <w:tblPr>
        <w:tblStyle w:val="affa"/>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8"/>
      </w:tblGrid>
      <w:tr w:rsidR="006843B0" w14:paraId="36BCB7C5" w14:textId="77777777">
        <w:trPr>
          <w:trHeight w:val="960"/>
        </w:trPr>
        <w:tc>
          <w:tcPr>
            <w:tcW w:w="9378" w:type="dxa"/>
          </w:tcPr>
          <w:p w14:paraId="00986C3B"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727CBF1D" w14:textId="77777777" w:rsidR="006843B0" w:rsidRDefault="005948BB">
            <w:pPr>
              <w:spacing w:after="1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Nositelji projekta koji su u postupku dodjele sredstava u sklopu nacionalnog natječaja za provedbu tipa operacije 4.1.1. </w:t>
            </w:r>
            <w:r>
              <w:rPr>
                <w:rFonts w:ascii="Times New Roman" w:eastAsia="Times New Roman" w:hAnsi="Times New Roman" w:cs="Times New Roman"/>
                <w:b/>
                <w:sz w:val="24"/>
                <w:szCs w:val="24"/>
                <w:u w:val="single"/>
              </w:rPr>
              <w:t xml:space="preserve">mogu istovremeno biti u postupku odabira projekata temeljem ovog Natječaja, ali pod uvjetom da se radi o različitim prihvatljivim troškovima. </w:t>
            </w:r>
          </w:p>
        </w:tc>
      </w:tr>
    </w:tbl>
    <w:p w14:paraId="00E2C5BB" w14:textId="77777777" w:rsidR="006843B0" w:rsidRDefault="006843B0">
      <w:pPr>
        <w:rPr>
          <w:rFonts w:ascii="Times New Roman" w:eastAsia="Times New Roman" w:hAnsi="Times New Roman" w:cs="Times New Roman"/>
          <w:sz w:val="24"/>
          <w:szCs w:val="24"/>
        </w:rPr>
      </w:pPr>
      <w:bookmarkStart w:id="8" w:name="_heading=h.4d34og8" w:colFirst="0" w:colLast="0"/>
      <w:bookmarkEnd w:id="8"/>
    </w:p>
    <w:p w14:paraId="16C83D26" w14:textId="77777777" w:rsidR="006843B0" w:rsidRDefault="005948BB">
      <w:pPr>
        <w:pStyle w:val="Heading2"/>
        <w:numPr>
          <w:ilvl w:val="1"/>
          <w:numId w:val="10"/>
        </w:numPr>
        <w:spacing w:before="240" w:after="240"/>
        <w:ind w:left="578" w:hanging="578"/>
        <w:rPr>
          <w:rFonts w:ascii="Times New Roman" w:eastAsia="Times New Roman" w:hAnsi="Times New Roman" w:cs="Times New Roman"/>
          <w:b/>
          <w:color w:val="000000"/>
          <w:sz w:val="24"/>
          <w:szCs w:val="24"/>
        </w:rPr>
      </w:pPr>
      <w:bookmarkStart w:id="9" w:name="_heading=h.2s8eyo1" w:colFirst="0" w:colLast="0"/>
      <w:bookmarkEnd w:id="9"/>
      <w:r>
        <w:rPr>
          <w:rFonts w:ascii="Times New Roman" w:eastAsia="Times New Roman" w:hAnsi="Times New Roman" w:cs="Times New Roman"/>
          <w:b/>
          <w:color w:val="000000"/>
          <w:sz w:val="24"/>
          <w:szCs w:val="24"/>
        </w:rPr>
        <w:t>Kriteriji za isključenje nositelja projekta (Tko ne može sudjelovati?)</w:t>
      </w:r>
    </w:p>
    <w:p w14:paraId="1ADEA6B6" w14:textId="77777777" w:rsidR="006843B0" w:rsidRDefault="005948BB">
      <w:p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okviru ovog Natječaja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potpora se </w:t>
      </w:r>
      <w:r>
        <w:rPr>
          <w:rFonts w:ascii="Times New Roman" w:eastAsia="Times New Roman" w:hAnsi="Times New Roman" w:cs="Times New Roman"/>
          <w:b/>
          <w:sz w:val="24"/>
          <w:szCs w:val="24"/>
          <w:u w:val="single"/>
        </w:rPr>
        <w:t>ne može</w:t>
      </w:r>
      <w:r>
        <w:rPr>
          <w:rFonts w:ascii="Times New Roman" w:eastAsia="Times New Roman" w:hAnsi="Times New Roman" w:cs="Times New Roman"/>
          <w:sz w:val="24"/>
          <w:szCs w:val="24"/>
        </w:rPr>
        <w:t xml:space="preserve"> dodijeliti nositelju projekta:</w:t>
      </w:r>
    </w:p>
    <w:p w14:paraId="6AAE532B" w14:textId="77777777" w:rsidR="006843B0" w:rsidRDefault="005948BB">
      <w:pPr>
        <w:numPr>
          <w:ilvl w:val="0"/>
          <w:numId w:val="1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nema sjedište/prebivalište na području LAG obuhvata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 to zavisno od organizacijskog oblika:</w:t>
      </w:r>
    </w:p>
    <w:p w14:paraId="3CB97FE9"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obiteljsko poljoprivredno gospodarstvo (OPG) - prebivalište nositelja OPG-a</w:t>
      </w:r>
    </w:p>
    <w:p w14:paraId="336CE35D"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obrt - adresa sjedišta obrta</w:t>
      </w:r>
    </w:p>
    <w:p w14:paraId="735B38D4"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trgovačko društvo - adresa sjedišta društva</w:t>
      </w:r>
    </w:p>
    <w:p w14:paraId="0DA01940"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zadruga - adresa sjedišta zadruge</w:t>
      </w:r>
    </w:p>
    <w:p w14:paraId="51F56605"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proizvođačka organizacija - zavisno o organizacijskom obliku proizvođačke organizacije:</w:t>
      </w:r>
    </w:p>
    <w:p w14:paraId="4E57A961" w14:textId="77777777" w:rsidR="006843B0" w:rsidRDefault="005948BB">
      <w:pPr>
        <w:numPr>
          <w:ilvl w:val="0"/>
          <w:numId w:val="22"/>
        </w:numPr>
        <w:pBdr>
          <w:top w:val="nil"/>
          <w:left w:val="nil"/>
          <w:bottom w:val="nil"/>
          <w:right w:val="nil"/>
          <w:between w:val="nil"/>
        </w:pBdr>
        <w:shd w:val="clear" w:color="auto" w:fill="FFFFFF"/>
        <w:tabs>
          <w:tab w:val="left" w:pos="990"/>
        </w:tabs>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trgovačko društvo: adresa sjedišta društva</w:t>
      </w:r>
    </w:p>
    <w:p w14:paraId="1409C6BB" w14:textId="77777777" w:rsidR="006843B0" w:rsidRDefault="005948BB">
      <w:pPr>
        <w:numPr>
          <w:ilvl w:val="0"/>
          <w:numId w:val="22"/>
        </w:numPr>
        <w:pBdr>
          <w:top w:val="nil"/>
          <w:left w:val="nil"/>
          <w:bottom w:val="nil"/>
          <w:right w:val="nil"/>
          <w:between w:val="nil"/>
        </w:pBdr>
        <w:shd w:val="clear" w:color="auto" w:fill="FFFFFF"/>
        <w:tabs>
          <w:tab w:val="left" w:pos="990"/>
        </w:tabs>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zadruga: adresa sjedišta zadruge</w:t>
      </w:r>
    </w:p>
    <w:p w14:paraId="5619BB44"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ustanova - adresa sjedišta ustanove </w:t>
      </w:r>
    </w:p>
    <w:p w14:paraId="3431F68C" w14:textId="77777777" w:rsidR="006843B0" w:rsidRDefault="005948BB">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ostale pravne osobe - sjedište pravne osobe u skladu s upisanim u nadležne registre i/ili vlastite interne akte/propise (npr. statute)  </w:t>
      </w:r>
    </w:p>
    <w:p w14:paraId="7BCC2056" w14:textId="77777777" w:rsidR="006843B0" w:rsidRDefault="005948BB">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koji je dostavio lažne podatke pri dostavi prijave projekta i dokumentacije (nositelj projekta se isključuje iz iste mjere ili vrste aktivnosti u kalendarskoj godini utvrđivanja i u sljedećoj kalendarskoj godini) </w:t>
      </w:r>
    </w:p>
    <w:p w14:paraId="61018E62" w14:textId="77777777" w:rsidR="006843B0" w:rsidRDefault="005948BB">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kojemu je ukupna procjena na temelju kriterija iz glave III članka 35. stavka 3. Delegirane uredbe Komisije (EU) br. 640/2014 dovela do utvrđivanja ozbiljne nesukladnosti (nositelj projekta se isključuje iz iste mjere ili vrste aktivnosti u kalendarskoj godini utvrđivanja i u sljedećoj kalendarskoj godini)</w:t>
      </w:r>
    </w:p>
    <w:p w14:paraId="13C02B48" w14:textId="77777777" w:rsidR="006843B0" w:rsidRDefault="005948BB">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je redovni student jer ne ispunjava uvjet plaćanja doprinosa za mirovinsko i zdravstveno osiguranje po bilo kojoj osnovi</w:t>
      </w:r>
    </w:p>
    <w:p w14:paraId="4E492F4A" w14:textId="77777777" w:rsidR="006843B0" w:rsidRDefault="005948BB">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koji nema podmirene odnosno uređene obveze prema državnom proračunu Republike Hrvatske </w:t>
      </w:r>
    </w:p>
    <w:p w14:paraId="68A80452" w14:textId="77777777" w:rsidR="006843B0" w:rsidRDefault="005948BB">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koji je poduzetnik u teškoćama u trenutku podnošenja prijave projekta ili u postupku stečaja ili likvidacije u razdoblju od podnošenja zahtjeva za isplatu/predujma do isteka pet godina od konačne isplate</w:t>
      </w:r>
    </w:p>
    <w:p w14:paraId="10BAA0D9" w14:textId="77777777" w:rsidR="006843B0" w:rsidRDefault="005948BB">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je u sukobu interesa s dobavljačima u postupku nabave</w:t>
      </w:r>
    </w:p>
    <w:p w14:paraId="62B95D40" w14:textId="77777777" w:rsidR="006843B0" w:rsidRDefault="005948BB">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kojemu se utvrdi umjetno stvaranje uvjeta (sukladno članku 60. Uredbe (EU) br.1306/2013)</w:t>
      </w:r>
    </w:p>
    <w:p w14:paraId="7C3B57D5" w14:textId="77777777" w:rsidR="006843B0" w:rsidRDefault="005948BB">
      <w:pPr>
        <w:numPr>
          <w:ilvl w:val="0"/>
          <w:numId w:val="1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koji nije izvršio zatraženi povrat sredstava ili je u postupku povrata sredstava prethodno dodijeljenih u drugom natječaju iz bilo kojeg javnog izvora (uključujući iz fondova EU-a), za </w:t>
      </w:r>
      <w:r>
        <w:rPr>
          <w:rFonts w:ascii="Times New Roman" w:eastAsia="Times New Roman" w:hAnsi="Times New Roman" w:cs="Times New Roman"/>
          <w:sz w:val="24"/>
          <w:szCs w:val="24"/>
        </w:rPr>
        <w:lastRenderedPageBreak/>
        <w:t xml:space="preserve">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Pr>
          <w:rFonts w:ascii="Times New Roman" w:eastAsia="Times New Roman" w:hAnsi="Times New Roman" w:cs="Times New Roman"/>
          <w:sz w:val="24"/>
          <w:szCs w:val="24"/>
        </w:rPr>
        <w:t>оd</w:t>
      </w:r>
      <w:proofErr w:type="spellEnd"/>
      <w:r>
        <w:rPr>
          <w:rFonts w:ascii="Times New Roman" w:eastAsia="Times New Roman" w:hAnsi="Times New Roman" w:cs="Times New Roman"/>
          <w:sz w:val="24"/>
          <w:szCs w:val="24"/>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 </w:t>
      </w:r>
    </w:p>
    <w:p w14:paraId="0BA582B0" w14:textId="77777777" w:rsidR="006843B0" w:rsidRDefault="006843B0">
      <w:pPr>
        <w:pBdr>
          <w:top w:val="nil"/>
          <w:left w:val="nil"/>
          <w:bottom w:val="nil"/>
          <w:right w:val="nil"/>
          <w:between w:val="nil"/>
        </w:pBdr>
        <w:rPr>
          <w:rFonts w:ascii="Times New Roman" w:eastAsia="Times New Roman" w:hAnsi="Times New Roman" w:cs="Times New Roman"/>
          <w:color w:val="000000"/>
          <w:sz w:val="24"/>
          <w:szCs w:val="24"/>
        </w:rPr>
      </w:pPr>
    </w:p>
    <w:p w14:paraId="67935A99" w14:textId="77777777" w:rsidR="006843B0" w:rsidRDefault="005948BB">
      <w:pPr>
        <w:numPr>
          <w:ilvl w:val="0"/>
          <w:numId w:val="13"/>
        </w:num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kojemu su isti prihvatljivi troškovi u cijelosti već sufinancirani sredstvima potpore </w:t>
      </w:r>
    </w:p>
    <w:p w14:paraId="1B07966C" w14:textId="77777777" w:rsidR="006843B0" w:rsidRDefault="005948BB">
      <w:pPr>
        <w:numPr>
          <w:ilvl w:val="0"/>
          <w:numId w:val="13"/>
        </w:numPr>
        <w:tabs>
          <w:tab w:val="left" w:pos="426"/>
        </w:tabs>
        <w:spacing w:after="12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kojemu ukupna vrijednost projekta prelazi propisani najviši iznos projekta iz poglavlja 1.3 ovog Natječaja </w:t>
      </w:r>
    </w:p>
    <w:p w14:paraId="0D2263DC" w14:textId="77777777" w:rsidR="006843B0" w:rsidRDefault="005948BB">
      <w:pPr>
        <w:numPr>
          <w:ilvl w:val="0"/>
          <w:numId w:val="13"/>
        </w:numPr>
        <w:tabs>
          <w:tab w:val="left" w:pos="426"/>
        </w:tabs>
        <w:spacing w:after="12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kojemu je ukupna vrijednost potpore ispod propisanog najnižeg iznosa iz poglavlja 1.3 ovog Natječaja</w:t>
      </w:r>
    </w:p>
    <w:p w14:paraId="7B5DB25B" w14:textId="77777777" w:rsidR="006843B0" w:rsidRDefault="005948BB">
      <w:pPr>
        <w:numPr>
          <w:ilvl w:val="0"/>
          <w:numId w:val="13"/>
        </w:num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se nalazi na crnoj listi Agencije za plaćanja (</w:t>
      </w:r>
      <w:hyperlink r:id="rId10">
        <w:r>
          <w:rPr>
            <w:rFonts w:ascii="Times New Roman" w:eastAsia="Times New Roman" w:hAnsi="Times New Roman" w:cs="Times New Roman"/>
            <w:color w:val="0563C1"/>
            <w:sz w:val="24"/>
            <w:szCs w:val="24"/>
            <w:u w:val="single"/>
          </w:rPr>
          <w:t>https://www.apprrr.hr/ipard-sapard-arhiva/</w:t>
        </w:r>
      </w:hyperlink>
      <w:r>
        <w:rPr>
          <w:rFonts w:ascii="Times New Roman" w:eastAsia="Times New Roman" w:hAnsi="Times New Roman" w:cs="Times New Roman"/>
          <w:sz w:val="24"/>
          <w:szCs w:val="24"/>
        </w:rPr>
        <w:t>).</w:t>
      </w:r>
    </w:p>
    <w:p w14:paraId="5490392E" w14:textId="77777777" w:rsidR="006843B0" w:rsidRDefault="006843B0">
      <w:pPr>
        <w:tabs>
          <w:tab w:val="left" w:pos="851"/>
        </w:tabs>
        <w:ind w:left="360"/>
        <w:jc w:val="both"/>
        <w:rPr>
          <w:rFonts w:ascii="Times New Roman" w:eastAsia="Times New Roman" w:hAnsi="Times New Roman" w:cs="Times New Roman"/>
          <w:sz w:val="24"/>
          <w:szCs w:val="24"/>
        </w:rPr>
      </w:pPr>
    </w:p>
    <w:p w14:paraId="3BEE77BF" w14:textId="77777777" w:rsidR="006843B0" w:rsidRDefault="006843B0">
      <w:pPr>
        <w:tabs>
          <w:tab w:val="left" w:pos="851"/>
        </w:tabs>
        <w:spacing w:after="160"/>
        <w:jc w:val="both"/>
        <w:rPr>
          <w:rFonts w:ascii="Times New Roman" w:eastAsia="Times New Roman" w:hAnsi="Times New Roman" w:cs="Times New Roman"/>
          <w:sz w:val="24"/>
          <w:szCs w:val="24"/>
        </w:rPr>
      </w:pPr>
    </w:p>
    <w:tbl>
      <w:tblPr>
        <w:tblStyle w:val="affb"/>
        <w:tblW w:w="91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1"/>
      </w:tblGrid>
      <w:tr w:rsidR="006843B0" w14:paraId="232D1D4D" w14:textId="77777777">
        <w:trPr>
          <w:trHeight w:val="400"/>
        </w:trPr>
        <w:tc>
          <w:tcPr>
            <w:tcW w:w="9151" w:type="dxa"/>
          </w:tcPr>
          <w:p w14:paraId="4674B2A7"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05F68976" w14:textId="77777777" w:rsidR="006843B0" w:rsidRDefault="006843B0">
            <w:pPr>
              <w:rPr>
                <w:rFonts w:ascii="Times New Roman" w:eastAsia="Times New Roman" w:hAnsi="Times New Roman" w:cs="Times New Roman"/>
                <w:b/>
                <w:sz w:val="24"/>
                <w:szCs w:val="24"/>
              </w:rPr>
            </w:pPr>
          </w:p>
          <w:p w14:paraId="5E0430B5"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61CD7C79"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Obveza je nositelja projekta provjeriti primjenjivo zakonodavstvo u trenutku prijave na Natječaj, jer će se na nositelja projekta primijeniti važeći propisi u trenutku podnošenja prijave projekta.</w:t>
            </w:r>
          </w:p>
        </w:tc>
      </w:tr>
    </w:tbl>
    <w:p w14:paraId="14C9E9AB" w14:textId="77777777" w:rsidR="006843B0" w:rsidRDefault="006843B0">
      <w:pPr>
        <w:tabs>
          <w:tab w:val="left" w:pos="851"/>
        </w:tabs>
        <w:jc w:val="both"/>
        <w:rPr>
          <w:rFonts w:ascii="Times New Roman" w:eastAsia="Times New Roman" w:hAnsi="Times New Roman" w:cs="Times New Roman"/>
          <w:sz w:val="24"/>
          <w:szCs w:val="24"/>
        </w:rPr>
      </w:pPr>
    </w:p>
    <w:p w14:paraId="2115FEAB" w14:textId="77777777" w:rsidR="006843B0" w:rsidRDefault="006843B0">
      <w:pPr>
        <w:tabs>
          <w:tab w:val="left" w:pos="851"/>
        </w:tabs>
        <w:spacing w:after="160"/>
        <w:jc w:val="both"/>
        <w:rPr>
          <w:rFonts w:ascii="Times New Roman" w:eastAsia="Times New Roman" w:hAnsi="Times New Roman" w:cs="Times New Roman"/>
          <w:sz w:val="24"/>
          <w:szCs w:val="24"/>
        </w:rPr>
      </w:pPr>
    </w:p>
    <w:tbl>
      <w:tblPr>
        <w:tblStyle w:val="affc"/>
        <w:tblW w:w="91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1"/>
      </w:tblGrid>
      <w:tr w:rsidR="006843B0" w14:paraId="02AD6C73" w14:textId="77777777">
        <w:trPr>
          <w:trHeight w:val="2120"/>
        </w:trPr>
        <w:tc>
          <w:tcPr>
            <w:tcW w:w="9151" w:type="dxa"/>
          </w:tcPr>
          <w:p w14:paraId="63D7ACC7"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640C3325" w14:textId="77777777" w:rsidR="006843B0" w:rsidRDefault="006843B0">
            <w:pPr>
              <w:rPr>
                <w:rFonts w:ascii="Times New Roman" w:eastAsia="Times New Roman" w:hAnsi="Times New Roman" w:cs="Times New Roman"/>
                <w:b/>
                <w:sz w:val="24"/>
                <w:szCs w:val="24"/>
              </w:rPr>
            </w:pPr>
          </w:p>
          <w:p w14:paraId="4312FF03"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Sukob interesa između nositelja projekta i gospodarskog subjekta (ponuditelj, član zajednice i </w:t>
            </w:r>
            <w:proofErr w:type="spellStart"/>
            <w:r>
              <w:rPr>
                <w:rFonts w:ascii="Times New Roman" w:eastAsia="Times New Roman" w:hAnsi="Times New Roman" w:cs="Times New Roman"/>
                <w:sz w:val="24"/>
                <w:szCs w:val="24"/>
              </w:rPr>
              <w:t>podugovaratelj</w:t>
            </w:r>
            <w:proofErr w:type="spellEnd"/>
            <w:r>
              <w:rPr>
                <w:rFonts w:ascii="Times New Roman" w:eastAsia="Times New Roman" w:hAnsi="Times New Roman" w:cs="Times New Roman"/>
                <w:sz w:val="24"/>
                <w:szCs w:val="24"/>
              </w:rPr>
              <w:t>) obuhvaća situacije kada predstavnici nositelja projekta ili pružatelja usluga službe nabave koji djeluje u ime nositelja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ACDF77F"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ako predstavnik nositelja projekta istovremeno obavlja upravljačke poslove u gospodarskom subjektu, ili</w:t>
            </w:r>
          </w:p>
          <w:p w14:paraId="5A9CA212"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ako je predstavnik nositelja projekta vlasnik poslovnog udjela, dionica odnosno drugih prava na temelju kojih sudjeluje u upravljanju odnosno u kapitalu toga gospodarskog subjekta s više od 0,5 %.</w:t>
            </w:r>
          </w:p>
          <w:p w14:paraId="46026BB3"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65EA7FBA"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Predstavnikom nositelja projekta smatra se:</w:t>
            </w:r>
          </w:p>
          <w:p w14:paraId="7032EA45"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čelnik te član upravnog, upravljačkog i nadzornog tijela nositelja projekta</w:t>
            </w:r>
          </w:p>
          <w:p w14:paraId="6C5241E4"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član stručnog povjerenstva za javnu nabavu</w:t>
            </w:r>
          </w:p>
          <w:p w14:paraId="2AB6A62A"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druga osoba koja je uključena u provedbu ili koja može utjecati na odlučivanje naručitelja u postupku javne nabave, i</w:t>
            </w:r>
          </w:p>
          <w:p w14:paraId="3C11671C"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sve gore navedene osobe pod točkama 1., 2. i 3. kod pružatelja usluga nabave koji djeluju u ime nositelja projekta.</w:t>
            </w:r>
          </w:p>
        </w:tc>
      </w:tr>
    </w:tbl>
    <w:p w14:paraId="522631FF" w14:textId="77777777" w:rsidR="006843B0" w:rsidRDefault="006843B0">
      <w:pPr>
        <w:tabs>
          <w:tab w:val="left" w:pos="851"/>
        </w:tabs>
        <w:jc w:val="both"/>
        <w:rPr>
          <w:rFonts w:ascii="Times New Roman" w:eastAsia="Times New Roman" w:hAnsi="Times New Roman" w:cs="Times New Roman"/>
          <w:sz w:val="24"/>
          <w:szCs w:val="24"/>
        </w:rPr>
      </w:pPr>
    </w:p>
    <w:p w14:paraId="1E58E2A7" w14:textId="77777777" w:rsidR="006843B0" w:rsidRDefault="006843B0">
      <w:pPr>
        <w:tabs>
          <w:tab w:val="left" w:pos="851"/>
        </w:tabs>
        <w:spacing w:after="160"/>
        <w:ind w:left="360"/>
        <w:jc w:val="both"/>
        <w:rPr>
          <w:rFonts w:ascii="Times New Roman" w:eastAsia="Times New Roman" w:hAnsi="Times New Roman" w:cs="Times New Roman"/>
          <w:sz w:val="24"/>
          <w:szCs w:val="24"/>
        </w:rPr>
      </w:pPr>
    </w:p>
    <w:p w14:paraId="52FBD112" w14:textId="77777777" w:rsidR="006843B0" w:rsidRDefault="005948BB">
      <w:pPr>
        <w:pStyle w:val="Heading2"/>
        <w:numPr>
          <w:ilvl w:val="1"/>
          <w:numId w:val="10"/>
        </w:numPr>
        <w:spacing w:before="240" w:after="240"/>
        <w:ind w:left="578" w:hanging="578"/>
        <w:jc w:val="both"/>
        <w:rPr>
          <w:rFonts w:ascii="Times New Roman" w:eastAsia="Times New Roman" w:hAnsi="Times New Roman" w:cs="Times New Roman"/>
          <w:b/>
          <w:color w:val="000000"/>
          <w:sz w:val="24"/>
          <w:szCs w:val="24"/>
        </w:rPr>
      </w:pPr>
      <w:bookmarkStart w:id="10" w:name="_heading=h.17dp8vu" w:colFirst="0" w:colLast="0"/>
      <w:bookmarkEnd w:id="10"/>
      <w:r>
        <w:rPr>
          <w:rFonts w:ascii="Times New Roman" w:eastAsia="Times New Roman" w:hAnsi="Times New Roman" w:cs="Times New Roman"/>
          <w:b/>
          <w:color w:val="000000"/>
          <w:sz w:val="24"/>
          <w:szCs w:val="24"/>
        </w:rPr>
        <w:t>Zahtjevi koji se odnose na sposobnost nositelja projekta, učinkovito korištenje sredstava i održivost rezultata projekta</w:t>
      </w:r>
    </w:p>
    <w:p w14:paraId="2190866B"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je obvezan od trenutka podnošenja prijave projekta na ovaj Natječaj i sve do proteka roka od pet (5) godina od dana konačne isplate sredstava potpore:</w:t>
      </w:r>
    </w:p>
    <w:p w14:paraId="40817968" w14:textId="77777777" w:rsidR="006843B0" w:rsidRDefault="005948BB">
      <w:pPr>
        <w:numPr>
          <w:ilvl w:val="0"/>
          <w:numId w:val="14"/>
        </w:numPr>
        <w:pBdr>
          <w:top w:val="nil"/>
          <w:left w:val="nil"/>
          <w:bottom w:val="nil"/>
          <w:right w:val="nil"/>
          <w:between w:val="nil"/>
        </w:pBdr>
        <w:shd w:val="clear" w:color="auto" w:fill="FFFFFF"/>
        <w:tabs>
          <w:tab w:val="left" w:pos="360"/>
        </w:tabs>
        <w:ind w:hanging="78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imati sjedište/prebivalište</w:t>
      </w:r>
      <w:r>
        <w:rPr>
          <w:rFonts w:ascii="Times New Roman" w:eastAsia="Times New Roman" w:hAnsi="Times New Roman" w:cs="Times New Roman"/>
          <w:color w:val="000000"/>
          <w:sz w:val="24"/>
          <w:szCs w:val="24"/>
        </w:rPr>
        <w:t xml:space="preserve"> unutar područja LAG obuhvata</w:t>
      </w:r>
    </w:p>
    <w:p w14:paraId="421B7002"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baviti se</w:t>
      </w:r>
      <w:r>
        <w:rPr>
          <w:rFonts w:ascii="Times New Roman" w:eastAsia="Times New Roman" w:hAnsi="Times New Roman" w:cs="Times New Roman"/>
          <w:color w:val="000000"/>
          <w:sz w:val="24"/>
          <w:szCs w:val="24"/>
        </w:rPr>
        <w:t xml:space="preserve"> poljoprivrednom proizvodnjom za koju je ostvario potporu.</w:t>
      </w:r>
    </w:p>
    <w:p w14:paraId="31A4E5C7" w14:textId="77777777" w:rsidR="006843B0" w:rsidRDefault="006843B0">
      <w:pPr>
        <w:shd w:val="clear" w:color="auto" w:fill="FFFFFF"/>
        <w:jc w:val="both"/>
        <w:rPr>
          <w:rFonts w:ascii="Times New Roman" w:eastAsia="Times New Roman" w:hAnsi="Times New Roman" w:cs="Times New Roman"/>
          <w:sz w:val="24"/>
          <w:szCs w:val="24"/>
        </w:rPr>
      </w:pPr>
    </w:p>
    <w:p w14:paraId="1E0FD019"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 moraju osigurati trajnost projekta, odnosno tijekom razdoblja od pet (5) godina od dana konačne isplate sredstava moraju osigurati da rezultati projekta ne podliježu niti jednoj od sljedećih situacija:</w:t>
      </w:r>
    </w:p>
    <w:p w14:paraId="5FAF0986"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prestanku funkcioniranja projekta</w:t>
      </w:r>
    </w:p>
    <w:p w14:paraId="590D4D98"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premještanju provedbe projekta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izvan područja LAG obuhvata do isteka pet (5) godina od datuma konačne isplate potpore, osim u slučaju kada je to zakonska obveza</w:t>
      </w:r>
    </w:p>
    <w:p w14:paraId="6E6699FB"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promjeni vlasništva</w:t>
      </w:r>
      <w:r>
        <w:rPr>
          <w:rFonts w:ascii="Times New Roman" w:eastAsia="Times New Roman" w:hAnsi="Times New Roman" w:cs="Times New Roman"/>
          <w:color w:val="000000"/>
          <w:sz w:val="24"/>
          <w:szCs w:val="24"/>
        </w:rPr>
        <w:t xml:space="preserve"> nad predmetom ulaganja</w:t>
      </w:r>
    </w:p>
    <w:p w14:paraId="712E233F"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davanje u zakup ili najam predmeta ulaganja</w:t>
      </w:r>
      <w:r>
        <w:rPr>
          <w:rFonts w:ascii="Times New Roman" w:eastAsia="Times New Roman" w:hAnsi="Times New Roman" w:cs="Times New Roman"/>
          <w:color w:val="000000"/>
          <w:sz w:val="24"/>
          <w:szCs w:val="24"/>
        </w:rPr>
        <w:t xml:space="preserve"> do isteka pet (5) godina od datuma konačne isplate potpore, osim u slučaju kada je to zakonska obveza</w:t>
      </w:r>
    </w:p>
    <w:p w14:paraId="120B2BD7"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značajnoj promjeni</w:t>
      </w:r>
      <w:r>
        <w:rPr>
          <w:rFonts w:ascii="Times New Roman" w:eastAsia="Times New Roman" w:hAnsi="Times New Roman" w:cs="Times New Roman"/>
          <w:color w:val="000000"/>
          <w:sz w:val="24"/>
          <w:szCs w:val="24"/>
        </w:rPr>
        <w:t xml:space="preserve"> koja utječe na prirodu projekta, funkcionalnost, ciljeve ili provedbene uvjete zbog koje bi se doveli u pitanje njegovi prvotni ciljevi</w:t>
      </w:r>
    </w:p>
    <w:p w14:paraId="519D85A3"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promjeni namjene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za koju je odobrena potpora</w:t>
      </w:r>
    </w:p>
    <w:p w14:paraId="231C9057" w14:textId="77777777" w:rsidR="006843B0" w:rsidRDefault="005948BB">
      <w:pPr>
        <w:numPr>
          <w:ilvl w:val="0"/>
          <w:numId w:val="14"/>
        </w:numPr>
        <w:pBdr>
          <w:top w:val="nil"/>
          <w:left w:val="nil"/>
          <w:bottom w:val="nil"/>
          <w:right w:val="nil"/>
          <w:between w:val="nil"/>
        </w:pBd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smanjenje ekonomske veličine</w:t>
      </w:r>
      <w:r>
        <w:rPr>
          <w:rFonts w:ascii="Times New Roman" w:eastAsia="Times New Roman" w:hAnsi="Times New Roman" w:cs="Times New Roman"/>
          <w:color w:val="000000"/>
          <w:sz w:val="24"/>
          <w:szCs w:val="24"/>
        </w:rPr>
        <w:t xml:space="preserve"> poljoprivrednog gospodarstva ispod 6.000 EUR/8.000 EUR, ovisno o sektoru ulaganja. </w:t>
      </w:r>
    </w:p>
    <w:p w14:paraId="19DA1015" w14:textId="77777777" w:rsidR="006843B0" w:rsidRDefault="005948BB">
      <w:pPr>
        <w:pBdr>
          <w:top w:val="nil"/>
          <w:left w:val="nil"/>
          <w:bottom w:val="nil"/>
          <w:right w:val="nil"/>
          <w:between w:val="nil"/>
        </w:pBdr>
        <w:shd w:val="clear" w:color="auto" w:fill="FFFFFF"/>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DA7AB20" w14:textId="77777777" w:rsidR="006843B0" w:rsidRDefault="005948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Uvjeti prihvatljivosti nositelja </w:t>
      </w:r>
      <w:r>
        <w:rPr>
          <w:rFonts w:ascii="Times New Roman" w:eastAsia="Times New Roman" w:hAnsi="Times New Roman" w:cs="Times New Roman"/>
          <w:color w:val="000000"/>
          <w:sz w:val="24"/>
          <w:szCs w:val="24"/>
        </w:rPr>
        <w:t>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p>
    <w:p w14:paraId="045CDEFE" w14:textId="77777777" w:rsidR="006843B0" w:rsidRDefault="006843B0">
      <w:pPr>
        <w:shd w:val="clear" w:color="auto" w:fill="FFFFFF"/>
        <w:jc w:val="both"/>
        <w:rPr>
          <w:rFonts w:ascii="Times New Roman" w:eastAsia="Times New Roman" w:hAnsi="Times New Roman" w:cs="Times New Roman"/>
          <w:sz w:val="24"/>
          <w:szCs w:val="24"/>
        </w:rPr>
      </w:pPr>
    </w:p>
    <w:tbl>
      <w:tblPr>
        <w:tblStyle w:val="affd"/>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6843B0" w14:paraId="1FE94559" w14:textId="77777777">
        <w:trPr>
          <w:trHeight w:val="1060"/>
        </w:trPr>
        <w:tc>
          <w:tcPr>
            <w:tcW w:w="9322" w:type="dxa"/>
          </w:tcPr>
          <w:p w14:paraId="79E36D1E"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Napomena:</w:t>
            </w:r>
          </w:p>
          <w:p w14:paraId="24DE169B" w14:textId="77777777" w:rsidR="006843B0" w:rsidRDefault="006843B0">
            <w:pPr>
              <w:rPr>
                <w:rFonts w:ascii="Times New Roman" w:eastAsia="Times New Roman" w:hAnsi="Times New Roman" w:cs="Times New Roman"/>
                <w:b/>
                <w:sz w:val="24"/>
                <w:szCs w:val="24"/>
              </w:rPr>
            </w:pPr>
          </w:p>
          <w:p w14:paraId="7715F1C7" w14:textId="77777777" w:rsidR="006843B0" w:rsidRDefault="005948BB">
            <w:pPr>
              <w:shd w:val="clear" w:color="auto" w:fill="FFFFFF"/>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Razdoblje provedbe projekta je najviše 36 mjeseci od datuma donošenja Odluke o dodjeli sredstava (Agencija za plaćanja), te završava danom podnošenja konačnog zahtjeva za isplatu.</w:t>
            </w:r>
          </w:p>
        </w:tc>
      </w:tr>
    </w:tbl>
    <w:p w14:paraId="53162A18" w14:textId="77777777" w:rsidR="006843B0" w:rsidRDefault="006843B0">
      <w:pPr>
        <w:shd w:val="clear" w:color="auto" w:fill="FFFFFF"/>
        <w:jc w:val="both"/>
        <w:rPr>
          <w:rFonts w:ascii="Times New Roman" w:eastAsia="Times New Roman" w:hAnsi="Times New Roman" w:cs="Times New Roman"/>
          <w:sz w:val="24"/>
          <w:szCs w:val="24"/>
        </w:rPr>
      </w:pPr>
    </w:p>
    <w:p w14:paraId="1459AE7E" w14:textId="77777777" w:rsidR="006843B0" w:rsidRDefault="006843B0">
      <w:pPr>
        <w:shd w:val="clear" w:color="auto" w:fill="FFFFFF"/>
        <w:jc w:val="both"/>
        <w:rPr>
          <w:rFonts w:ascii="Times New Roman" w:eastAsia="Times New Roman" w:hAnsi="Times New Roman" w:cs="Times New Roman"/>
          <w:sz w:val="24"/>
          <w:szCs w:val="24"/>
        </w:rPr>
      </w:pPr>
    </w:p>
    <w:tbl>
      <w:tblPr>
        <w:tblStyle w:val="affe"/>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6843B0" w14:paraId="7DB21B8D" w14:textId="77777777">
        <w:trPr>
          <w:trHeight w:val="1040"/>
        </w:trPr>
        <w:tc>
          <w:tcPr>
            <w:tcW w:w="9322" w:type="dxa"/>
          </w:tcPr>
          <w:p w14:paraId="4F87CE19"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27FA6302" w14:textId="77777777" w:rsidR="006843B0" w:rsidRDefault="006843B0">
            <w:pPr>
              <w:rPr>
                <w:rFonts w:ascii="Times New Roman" w:eastAsia="Times New Roman" w:hAnsi="Times New Roman" w:cs="Times New Roman"/>
                <w:b/>
                <w:sz w:val="24"/>
                <w:szCs w:val="24"/>
              </w:rPr>
            </w:pPr>
          </w:p>
          <w:p w14:paraId="4BB519F8"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34D7F5F8" w14:textId="77777777" w:rsidR="006843B0" w:rsidRDefault="006843B0">
      <w:pPr>
        <w:shd w:val="clear" w:color="auto" w:fill="FFFFFF"/>
        <w:jc w:val="both"/>
        <w:rPr>
          <w:rFonts w:ascii="Times New Roman" w:eastAsia="Times New Roman" w:hAnsi="Times New Roman" w:cs="Times New Roman"/>
          <w:sz w:val="24"/>
          <w:szCs w:val="24"/>
        </w:rPr>
      </w:pPr>
    </w:p>
    <w:p w14:paraId="5C040DC6" w14:textId="77777777" w:rsidR="006843B0" w:rsidRDefault="005948BB">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Stručna osposobljenost</w:t>
      </w:r>
    </w:p>
    <w:p w14:paraId="2291473D" w14:textId="77777777" w:rsidR="006843B0" w:rsidRDefault="006843B0">
      <w:pPr>
        <w:shd w:val="clear" w:color="auto" w:fill="FFFFFF"/>
        <w:jc w:val="both"/>
        <w:rPr>
          <w:rFonts w:ascii="Times New Roman" w:eastAsia="Times New Roman" w:hAnsi="Times New Roman" w:cs="Times New Roman"/>
          <w:sz w:val="24"/>
          <w:szCs w:val="24"/>
        </w:rPr>
      </w:pPr>
    </w:p>
    <w:p w14:paraId="3A66AEA0"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prilikom podnošenja konačnog zahtjeva za isplatu, mora dokazati stručnu osposobljenost za bavljenje poljoprivrednom djelatnošću, sukladno sljedećim kriterijima:</w:t>
      </w:r>
    </w:p>
    <w:p w14:paraId="10460433"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 obiteljsko poljoprivredno gospodarstvo i obrt, nositelj ili član obiteljskog poljoprivrednog gospodarstva, odnosno vlasnik obrta ili jedan od stalno zaposlenih u obrtu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w:t>
      </w:r>
    </w:p>
    <w:p w14:paraId="691BC45C"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za pravne osobe, najmanje jedan stalno zaposleni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 i</w:t>
      </w:r>
    </w:p>
    <w:p w14:paraId="6948E139"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za mlade poljoprivrednike, nositelj/odgovorna osoba ima najmanje završen tečaj stručnog osposobljavanja/obrazovanja iz odgovarajućeg područja (formalni tečajevi koje provode učilišta ili tečajevi financirani iz Mjere 1 iz Programa) ili ima radno iskustvo iz tog područja u trajanju od najmanje 2 godine.</w:t>
      </w:r>
    </w:p>
    <w:p w14:paraId="2BF545D0"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odgovarajuće područje stručne osposobljenosti, ovisno o predmetu projekta, podrazumijeva se područje biotehničkih znanosti i veterinarske medicine.</w:t>
      </w:r>
    </w:p>
    <w:p w14:paraId="7B840AEF" w14:textId="77777777" w:rsidR="006843B0" w:rsidRDefault="006843B0">
      <w:pPr>
        <w:shd w:val="clear" w:color="auto" w:fill="FFFFFF"/>
        <w:jc w:val="both"/>
        <w:rPr>
          <w:rFonts w:ascii="Times New Roman" w:eastAsia="Times New Roman" w:hAnsi="Times New Roman" w:cs="Times New Roman"/>
          <w:sz w:val="24"/>
          <w:szCs w:val="24"/>
        </w:rPr>
      </w:pPr>
    </w:p>
    <w:p w14:paraId="13A472E1" w14:textId="77777777" w:rsidR="006843B0" w:rsidRDefault="005948BB">
      <w:pPr>
        <w:pBdr>
          <w:top w:val="nil"/>
          <w:left w:val="nil"/>
          <w:bottom w:val="nil"/>
          <w:right w:val="nil"/>
          <w:between w:val="nil"/>
        </w:pBdr>
        <w:shd w:val="clear" w:color="auto" w:fill="FFFFFF"/>
        <w:tabs>
          <w:tab w:val="center" w:pos="4320"/>
          <w:tab w:val="right" w:pos="8640"/>
        </w:tabs>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Nepridržavanje zahtjeva propisanih ovim poglavljem, smatrat će se nepridržavanjem temeljnih uvjeta te će se u tim situacijama od nositelja projekta zatražiti povrat sredstava.</w:t>
      </w:r>
    </w:p>
    <w:p w14:paraId="26D7E58D" w14:textId="77777777" w:rsidR="006843B0" w:rsidRDefault="006843B0">
      <w:pPr>
        <w:rPr>
          <w:rFonts w:ascii="Times New Roman" w:eastAsia="Times New Roman" w:hAnsi="Times New Roman" w:cs="Times New Roman"/>
          <w:sz w:val="24"/>
          <w:szCs w:val="24"/>
        </w:rPr>
      </w:pPr>
    </w:p>
    <w:tbl>
      <w:tblPr>
        <w:tblStyle w:val="afff"/>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6843B0" w14:paraId="3CA9E80B" w14:textId="77777777">
        <w:trPr>
          <w:trHeight w:val="340"/>
        </w:trPr>
        <w:tc>
          <w:tcPr>
            <w:tcW w:w="9322" w:type="dxa"/>
          </w:tcPr>
          <w:p w14:paraId="438E1476"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3CB3BC39" w14:textId="77777777" w:rsidR="006843B0" w:rsidRDefault="006843B0">
            <w:pPr>
              <w:rPr>
                <w:rFonts w:ascii="Times New Roman" w:eastAsia="Times New Roman" w:hAnsi="Times New Roman" w:cs="Times New Roman"/>
                <w:b/>
                <w:sz w:val="24"/>
                <w:szCs w:val="24"/>
              </w:rPr>
            </w:pPr>
          </w:p>
          <w:p w14:paraId="5648A9E0" w14:textId="77777777" w:rsidR="006843B0" w:rsidRDefault="005948BB">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Iznimno, moguća su odstupanja od navedenih zahtjeva u ovom poglavlju u slučajevima više sile ili nastupa izvanrednih okolnosti, kako je propisano člankom 2. stavkom 2. Uredbe EU br. 1306/2013.    </w:t>
            </w:r>
          </w:p>
        </w:tc>
      </w:tr>
    </w:tbl>
    <w:p w14:paraId="5D37B686" w14:textId="77777777" w:rsidR="006843B0" w:rsidRDefault="006843B0">
      <w:pPr>
        <w:spacing w:after="160" w:line="259" w:lineRule="auto"/>
        <w:jc w:val="both"/>
        <w:rPr>
          <w:rFonts w:ascii="Times New Roman" w:eastAsia="Times New Roman" w:hAnsi="Times New Roman" w:cs="Times New Roman"/>
          <w:sz w:val="24"/>
          <w:szCs w:val="24"/>
          <w:shd w:val="clear" w:color="auto" w:fill="BFBFBF"/>
        </w:rPr>
      </w:pPr>
    </w:p>
    <w:p w14:paraId="3D622C4A" w14:textId="77777777" w:rsidR="006843B0" w:rsidRDefault="006843B0">
      <w:pPr>
        <w:spacing w:after="160" w:line="259" w:lineRule="auto"/>
        <w:jc w:val="both"/>
        <w:rPr>
          <w:rFonts w:ascii="Times New Roman" w:eastAsia="Times New Roman" w:hAnsi="Times New Roman" w:cs="Times New Roman"/>
          <w:sz w:val="24"/>
          <w:szCs w:val="24"/>
        </w:rPr>
      </w:pPr>
    </w:p>
    <w:p w14:paraId="7A49E527" w14:textId="77777777" w:rsidR="006843B0" w:rsidRDefault="005948BB">
      <w:pPr>
        <w:pStyle w:val="Heading1"/>
        <w:numPr>
          <w:ilvl w:val="0"/>
          <w:numId w:val="10"/>
        </w:numPr>
        <w:spacing w:after="240"/>
        <w:ind w:left="431" w:hanging="431"/>
        <w:rPr>
          <w:rFonts w:ascii="Times New Roman" w:eastAsia="Times New Roman" w:hAnsi="Times New Roman" w:cs="Times New Roman"/>
          <w:b/>
          <w:color w:val="000000"/>
          <w:sz w:val="24"/>
          <w:szCs w:val="24"/>
        </w:rPr>
      </w:pPr>
      <w:bookmarkStart w:id="11" w:name="_heading=h.3rdcrjn" w:colFirst="0" w:colLast="0"/>
      <w:bookmarkEnd w:id="11"/>
      <w:r>
        <w:rPr>
          <w:rFonts w:ascii="Times New Roman" w:eastAsia="Times New Roman" w:hAnsi="Times New Roman" w:cs="Times New Roman"/>
          <w:b/>
          <w:color w:val="000000"/>
          <w:sz w:val="24"/>
          <w:szCs w:val="24"/>
        </w:rPr>
        <w:t>OPĆI ZAHTJEVI POSTUPKA ODABIRA PROJEKATA</w:t>
      </w:r>
    </w:p>
    <w:p w14:paraId="7FE8F3F0"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12" w:name="_heading=h.26in1rg" w:colFirst="0" w:colLast="0"/>
      <w:bookmarkEnd w:id="12"/>
      <w:r>
        <w:rPr>
          <w:rFonts w:ascii="Times New Roman" w:eastAsia="Times New Roman" w:hAnsi="Times New Roman" w:cs="Times New Roman"/>
          <w:b/>
          <w:color w:val="000000"/>
          <w:sz w:val="24"/>
          <w:szCs w:val="24"/>
        </w:rPr>
        <w:t>Prihvatljivost projekta</w:t>
      </w:r>
    </w:p>
    <w:p w14:paraId="26E3383F" w14:textId="77777777" w:rsidR="006843B0" w:rsidRDefault="005948B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bio </w:t>
      </w:r>
      <w:r>
        <w:rPr>
          <w:rFonts w:ascii="Times New Roman" w:eastAsia="Times New Roman" w:hAnsi="Times New Roman" w:cs="Times New Roman"/>
          <w:b/>
          <w:sz w:val="24"/>
          <w:szCs w:val="24"/>
          <w:u w:val="single"/>
        </w:rPr>
        <w:t>prihvatljiv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projekt mora</w:t>
      </w:r>
      <w:r>
        <w:rPr>
          <w:rFonts w:ascii="Times New Roman" w:eastAsia="Times New Roman" w:hAnsi="Times New Roman" w:cs="Times New Roman"/>
          <w:sz w:val="24"/>
          <w:szCs w:val="24"/>
        </w:rPr>
        <w:t xml:space="preserve"> ispunjavati sljedeće uvjete:</w:t>
      </w:r>
    </w:p>
    <w:p w14:paraId="75F19EAD" w14:textId="77777777" w:rsidR="006843B0" w:rsidRDefault="006843B0">
      <w:pPr>
        <w:jc w:val="both"/>
        <w:rPr>
          <w:rFonts w:ascii="Times New Roman" w:eastAsia="Times New Roman" w:hAnsi="Times New Roman" w:cs="Times New Roman"/>
          <w:sz w:val="24"/>
          <w:szCs w:val="24"/>
        </w:rPr>
      </w:pPr>
    </w:p>
    <w:p w14:paraId="5161523A" w14:textId="77777777" w:rsidR="006843B0" w:rsidRDefault="005948BB">
      <w:pPr>
        <w:numPr>
          <w:ilvl w:val="0"/>
          <w:numId w:val="25"/>
        </w:numPr>
        <w:pBdr>
          <w:top w:val="nil"/>
          <w:left w:val="nil"/>
          <w:bottom w:val="nil"/>
          <w:right w:val="nil"/>
          <w:between w:val="nil"/>
        </w:pBdr>
        <w:shd w:val="clear" w:color="auto" w:fill="FFFFFF"/>
        <w:tabs>
          <w:tab w:val="center" w:pos="4320"/>
          <w:tab w:val="right" w:pos="8640"/>
        </w:tabs>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biti usklađen s ciljevima iz lokalne razvojne strategije (LRS)</w:t>
      </w:r>
    </w:p>
    <w:p w14:paraId="1D9C4CD2" w14:textId="77777777" w:rsidR="006843B0" w:rsidRDefault="005948BB">
      <w:pPr>
        <w:numPr>
          <w:ilvl w:val="0"/>
          <w:numId w:val="25"/>
        </w:numPr>
        <w:pBdr>
          <w:top w:val="nil"/>
          <w:left w:val="nil"/>
          <w:bottom w:val="nil"/>
          <w:right w:val="nil"/>
          <w:between w:val="nil"/>
        </w:pBdr>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provoditi se na području LAG obuhvata</w:t>
      </w:r>
    </w:p>
    <w:p w14:paraId="103BCE49" w14:textId="77777777" w:rsidR="006843B0" w:rsidRDefault="005948BB">
      <w:pPr>
        <w:numPr>
          <w:ilvl w:val="0"/>
          <w:numId w:val="25"/>
        </w:numPr>
        <w:pBdr>
          <w:top w:val="nil"/>
          <w:left w:val="nil"/>
          <w:bottom w:val="nil"/>
          <w:right w:val="nil"/>
          <w:between w:val="nil"/>
        </w:pBdr>
        <w:shd w:val="clear" w:color="auto" w:fill="FFFFFF"/>
        <w:tabs>
          <w:tab w:val="center" w:pos="4320"/>
          <w:tab w:val="right" w:pos="8640"/>
        </w:tabs>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odnositi se na proizvodnju proizvoda primarne poljoprivredne proizvodnje, a koji su navedeni u Prilogu I. Ugovora o funkcioniranju Europske unije  </w:t>
      </w:r>
    </w:p>
    <w:p w14:paraId="6165909F" w14:textId="77777777" w:rsidR="006843B0" w:rsidRDefault="005948BB">
      <w:pPr>
        <w:numPr>
          <w:ilvl w:val="0"/>
          <w:numId w:val="25"/>
        </w:numPr>
        <w:pBdr>
          <w:top w:val="nil"/>
          <w:left w:val="nil"/>
          <w:bottom w:val="nil"/>
          <w:right w:val="nil"/>
          <w:between w:val="nil"/>
        </w:pBdr>
        <w:shd w:val="clear" w:color="auto" w:fill="FFFFFF"/>
        <w:tabs>
          <w:tab w:val="center" w:pos="4320"/>
          <w:tab w:val="right" w:pos="8640"/>
        </w:tabs>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nije u sektoru pčelarstva</w:t>
      </w:r>
    </w:p>
    <w:p w14:paraId="106A1641" w14:textId="77777777" w:rsidR="006843B0" w:rsidRDefault="005948BB">
      <w:pPr>
        <w:numPr>
          <w:ilvl w:val="0"/>
          <w:numId w:val="25"/>
        </w:numPr>
        <w:pBdr>
          <w:top w:val="nil"/>
          <w:left w:val="nil"/>
          <w:bottom w:val="nil"/>
          <w:right w:val="nil"/>
          <w:between w:val="nil"/>
        </w:pBdr>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nema značajan negativni utjecaj na okoliš i/ili ciljeve očuvanja i cjelovitost područja ekološke mreže, odnosno ako je to propisano od strane nadležnog tijela predviđene su korektivne mjere</w:t>
      </w:r>
    </w:p>
    <w:p w14:paraId="50E48411" w14:textId="77777777" w:rsidR="006843B0" w:rsidRDefault="005948BB">
      <w:pPr>
        <w:numPr>
          <w:ilvl w:val="0"/>
          <w:numId w:val="25"/>
        </w:numPr>
        <w:pBdr>
          <w:top w:val="nil"/>
          <w:left w:val="nil"/>
          <w:bottom w:val="nil"/>
          <w:right w:val="nil"/>
          <w:between w:val="nil"/>
        </w:pBdr>
        <w:shd w:val="clear" w:color="auto" w:fill="FFFFFF"/>
        <w:tabs>
          <w:tab w:val="center" w:pos="4320"/>
          <w:tab w:val="right" w:pos="8640"/>
        </w:tabs>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mora imati svu potrebnu dokumentaciju u skladu s propisima kojima se uređuje gradnja, ako je primjenjivo</w:t>
      </w:r>
    </w:p>
    <w:p w14:paraId="69AB72D0" w14:textId="77777777" w:rsidR="006843B0" w:rsidRDefault="005948BB">
      <w:pPr>
        <w:numPr>
          <w:ilvl w:val="0"/>
          <w:numId w:val="25"/>
        </w:numPr>
        <w:pBdr>
          <w:top w:val="nil"/>
          <w:left w:val="nil"/>
          <w:bottom w:val="nil"/>
          <w:right w:val="nil"/>
          <w:between w:val="nil"/>
        </w:pBdr>
        <w:ind w:left="274"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nije namijenjen usklađivanju sa standardima Europske unije osim:</w:t>
      </w:r>
    </w:p>
    <w:p w14:paraId="71609251" w14:textId="77777777" w:rsidR="006843B0" w:rsidRDefault="005948BB">
      <w:pPr>
        <w:pBdr>
          <w:top w:val="nil"/>
          <w:left w:val="nil"/>
          <w:bottom w:val="nil"/>
          <w:right w:val="nil"/>
          <w:between w:val="nil"/>
        </w:pBdr>
        <w:ind w:left="63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ako zakonodavstvo Europske unije nametne nove standarde, nositelj projekta može podnijeti prijavu projekta za dostizanje tih standarda unutar najviše 12 mjeseci od dana kada su oni postali obvezni za poljoprivredno gospodarstvo ili</w:t>
      </w:r>
    </w:p>
    <w:p w14:paraId="20DA17D4" w14:textId="77777777" w:rsidR="006843B0" w:rsidRDefault="005948BB">
      <w:pPr>
        <w:pBdr>
          <w:top w:val="nil"/>
          <w:left w:val="nil"/>
          <w:bottom w:val="nil"/>
          <w:right w:val="nil"/>
          <w:between w:val="nil"/>
        </w:pBdr>
        <w:ind w:left="63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ako projekt provodi mladi poljoprivrednik koji po prvi puta uspostavlja poljoprivredno gospodarstvo kao nositelj gospodarstva/odgovorna osoba može podnijeti prijavu projekta za ulaganja namijenjena dostizanju standarda Europske unije koja se odnose na poljoprivrednu proizvodnju, uključujući sigurnost na radu unutar najviše 24 mjeseca od datuma uspostavljanja gospodarstva odnosno od trenutka kada je postao nositelj poljoprivrednog gospodarstva</w:t>
      </w:r>
    </w:p>
    <w:p w14:paraId="69D0D0CB" w14:textId="77777777" w:rsidR="006843B0" w:rsidRDefault="005948BB">
      <w:pPr>
        <w:numPr>
          <w:ilvl w:val="0"/>
          <w:numId w:val="25"/>
        </w:numPr>
        <w:pBdr>
          <w:top w:val="nil"/>
          <w:left w:val="nil"/>
          <w:bottom w:val="nil"/>
          <w:right w:val="nil"/>
          <w:between w:val="nil"/>
        </w:pBdr>
        <w:tabs>
          <w:tab w:val="left" w:pos="270"/>
        </w:tabs>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ako vrijednost ukupno prihvatljivih troškova projekta iznosi više od 200.000 kuna nositelj projekta je u obvezi izraditi poslovni plan u kojem mora dokazati ekonomsku održivost projekta. </w:t>
      </w:r>
    </w:p>
    <w:p w14:paraId="0AE6DF1B" w14:textId="77777777" w:rsidR="006843B0" w:rsidRDefault="006843B0">
      <w:pPr>
        <w:pBdr>
          <w:top w:val="nil"/>
          <w:left w:val="nil"/>
          <w:bottom w:val="nil"/>
          <w:right w:val="nil"/>
          <w:between w:val="nil"/>
        </w:pBdr>
        <w:ind w:left="8540" w:hanging="270"/>
        <w:jc w:val="both"/>
        <w:rPr>
          <w:rFonts w:ascii="Times New Roman" w:eastAsia="Times New Roman" w:hAnsi="Times New Roman" w:cs="Times New Roman"/>
          <w:color w:val="000000"/>
          <w:sz w:val="24"/>
          <w:szCs w:val="24"/>
        </w:rPr>
      </w:pPr>
    </w:p>
    <w:p w14:paraId="5609BCBD" w14:textId="77777777" w:rsidR="006843B0" w:rsidRDefault="006843B0">
      <w:pPr>
        <w:rPr>
          <w:rFonts w:ascii="Times New Roman" w:eastAsia="Times New Roman" w:hAnsi="Times New Roman" w:cs="Times New Roman"/>
          <w:sz w:val="24"/>
          <w:szCs w:val="24"/>
        </w:rPr>
      </w:pPr>
    </w:p>
    <w:p w14:paraId="4E9A85C3" w14:textId="77777777" w:rsidR="006843B0" w:rsidRDefault="006843B0">
      <w:pPr>
        <w:pBdr>
          <w:top w:val="nil"/>
          <w:left w:val="nil"/>
          <w:bottom w:val="nil"/>
          <w:right w:val="nil"/>
          <w:between w:val="nil"/>
        </w:pBdr>
        <w:tabs>
          <w:tab w:val="left" w:pos="0"/>
        </w:tabs>
        <w:jc w:val="both"/>
        <w:rPr>
          <w:rFonts w:ascii="Times New Roman" w:eastAsia="Times New Roman" w:hAnsi="Times New Roman" w:cs="Times New Roman"/>
          <w:b/>
          <w:color w:val="000000"/>
          <w:sz w:val="24"/>
          <w:szCs w:val="24"/>
          <w:u w:val="single"/>
        </w:rPr>
      </w:pPr>
    </w:p>
    <w:p w14:paraId="190A6149" w14:textId="77777777" w:rsidR="00F02884" w:rsidRDefault="00F02884">
      <w:pPr>
        <w:pBdr>
          <w:top w:val="nil"/>
          <w:left w:val="nil"/>
          <w:bottom w:val="nil"/>
          <w:right w:val="nil"/>
          <w:between w:val="nil"/>
        </w:pBdr>
        <w:tabs>
          <w:tab w:val="left" w:pos="0"/>
        </w:tabs>
        <w:jc w:val="both"/>
        <w:rPr>
          <w:rFonts w:ascii="Times New Roman" w:eastAsia="Times New Roman" w:hAnsi="Times New Roman" w:cs="Times New Roman"/>
          <w:b/>
          <w:color w:val="000000"/>
          <w:sz w:val="24"/>
          <w:szCs w:val="24"/>
          <w:u w:val="single"/>
        </w:rPr>
      </w:pPr>
    </w:p>
    <w:p w14:paraId="3E42E006" w14:textId="77777777" w:rsidR="006843B0" w:rsidRDefault="005948BB">
      <w:pPr>
        <w:pBdr>
          <w:top w:val="nil"/>
          <w:left w:val="nil"/>
          <w:bottom w:val="nil"/>
          <w:right w:val="nil"/>
          <w:between w:val="nil"/>
        </w:pBdr>
        <w:tabs>
          <w:tab w:val="left" w:pos="0"/>
        </w:tabs>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Ekonomska održivost projekta</w:t>
      </w:r>
    </w:p>
    <w:p w14:paraId="269909FE" w14:textId="77777777" w:rsidR="006843B0" w:rsidRDefault="006843B0">
      <w:pPr>
        <w:pBdr>
          <w:top w:val="nil"/>
          <w:left w:val="nil"/>
          <w:bottom w:val="nil"/>
          <w:right w:val="nil"/>
          <w:between w:val="nil"/>
        </w:pBdr>
        <w:shd w:val="clear" w:color="auto" w:fill="FFFFFF"/>
        <w:tabs>
          <w:tab w:val="center" w:pos="4320"/>
          <w:tab w:val="right" w:pos="8640"/>
        </w:tabs>
        <w:jc w:val="both"/>
        <w:rPr>
          <w:rFonts w:ascii="Times New Roman" w:eastAsia="Times New Roman" w:hAnsi="Times New Roman" w:cs="Times New Roman"/>
          <w:color w:val="000000"/>
          <w:sz w:val="24"/>
          <w:szCs w:val="24"/>
        </w:rPr>
      </w:pPr>
    </w:p>
    <w:p w14:paraId="58211782"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Procjenu ekonomske održivosti projekta provodi Agencija za plaćanja putem administrativne kontrole drugog dijela zahtjeva za potporu.</w:t>
      </w:r>
    </w:p>
    <w:p w14:paraId="088FC5F3"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rPr>
      </w:pPr>
    </w:p>
    <w:p w14:paraId="0EA9A816"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Ekonomsku održivost projekta nositelj projekta dokazuje kroz poslovni plan. Nositelj projekta je u obvezi izraditi poslovni plan ako vrijednost ukupno prihvatljivih troškova iznosi više od 200.000,00 kuna. </w:t>
      </w:r>
    </w:p>
    <w:p w14:paraId="1DA21F4C"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rPr>
      </w:pPr>
    </w:p>
    <w:p w14:paraId="6F976F23"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Popunjeni poslovni plan nositelj projekta učitava u sklopu drugog dijela zahtjeva za potporu, odnosno nakon sklapanja Ugovora o financiranju s Agencijom za plaćanja i provedenog postupka nabave. Predložak poslovnog plana bit će sastavni dio Natječaja za provedbu tipa operacije 4.1.1. »Restrukturiranje, modernizacija i povećanje konkurentnosti poljoprivrednih gospodarstava« koji se provodi putem lokalnih razvojnih strategija (LRS) odabranih LAG-ova unutar podmjere 19.2. »Provedba operacija unutar CLLD strategije (više o natječaju u poglavlju 5.6 ovog Natječaja). </w:t>
      </w:r>
    </w:p>
    <w:p w14:paraId="1F8F8B53" w14:textId="77777777" w:rsidR="006843B0" w:rsidRDefault="006843B0">
      <w:pPr>
        <w:pBdr>
          <w:top w:val="nil"/>
          <w:left w:val="nil"/>
          <w:bottom w:val="nil"/>
          <w:right w:val="nil"/>
          <w:between w:val="nil"/>
        </w:pBdr>
        <w:jc w:val="center"/>
        <w:rPr>
          <w:rFonts w:ascii="Times New Roman" w:eastAsia="Times New Roman" w:hAnsi="Times New Roman" w:cs="Times New Roman"/>
          <w:color w:val="002060"/>
          <w:sz w:val="24"/>
          <w:szCs w:val="24"/>
        </w:rPr>
      </w:pPr>
    </w:p>
    <w:p w14:paraId="60E0C17F" w14:textId="77777777" w:rsidR="006843B0" w:rsidRDefault="005948B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w:t>
      </w:r>
      <w:r>
        <w:rPr>
          <w:rFonts w:ascii="Times New Roman" w:eastAsia="Times New Roman" w:hAnsi="Times New Roman" w:cs="Times New Roman"/>
          <w:b/>
          <w:color w:val="000000"/>
          <w:sz w:val="24"/>
          <w:szCs w:val="24"/>
          <w:u w:val="single"/>
        </w:rPr>
        <w:t>procjenu ekonomske održivosti projekta</w:t>
      </w:r>
      <w:r>
        <w:rPr>
          <w:rFonts w:ascii="Times New Roman" w:eastAsia="Times New Roman" w:hAnsi="Times New Roman" w:cs="Times New Roman"/>
          <w:color w:val="000000"/>
          <w:sz w:val="24"/>
          <w:szCs w:val="24"/>
        </w:rPr>
        <w:t xml:space="preserve"> koriste se sljedeći kriteriji: </w:t>
      </w:r>
    </w:p>
    <w:p w14:paraId="296C16E1" w14:textId="77777777" w:rsidR="006843B0" w:rsidRDefault="005948BB">
      <w:pPr>
        <w:numPr>
          <w:ilvl w:val="0"/>
          <w:numId w:val="17"/>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32B6853D" w14:textId="77777777" w:rsidR="006843B0" w:rsidRDefault="005948BB">
      <w:pPr>
        <w:numPr>
          <w:ilvl w:val="0"/>
          <w:numId w:val="17"/>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neto sadašnja vrijednost – koja mora biti jednaka ili veća od 0 (uz korištenje diskontne stope ne manje od 5% i ne manje od kamatne stope projektnog kredita) </w:t>
      </w:r>
    </w:p>
    <w:p w14:paraId="1F224449" w14:textId="77777777" w:rsidR="006843B0" w:rsidRDefault="005948BB">
      <w:pPr>
        <w:numPr>
          <w:ilvl w:val="0"/>
          <w:numId w:val="17"/>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 stopa rentabilnosti – veća od odabrane diskontne stope i </w:t>
      </w:r>
    </w:p>
    <w:p w14:paraId="00A2772B" w14:textId="77777777" w:rsidR="006843B0" w:rsidRDefault="005948BB">
      <w:pPr>
        <w:numPr>
          <w:ilvl w:val="0"/>
          <w:numId w:val="17"/>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likvidnost projekta – kumulativ financijskog toka mora biti pozitivan od prve do posljednje godine ekonomskog vijeka projekta. </w:t>
      </w:r>
    </w:p>
    <w:p w14:paraId="73C26D82" w14:textId="77777777" w:rsidR="006843B0" w:rsidRDefault="006843B0">
      <w:pPr>
        <w:pBdr>
          <w:top w:val="nil"/>
          <w:left w:val="nil"/>
          <w:bottom w:val="nil"/>
          <w:right w:val="nil"/>
          <w:between w:val="nil"/>
        </w:pBdr>
        <w:ind w:left="360" w:hanging="720"/>
        <w:jc w:val="both"/>
        <w:rPr>
          <w:rFonts w:ascii="Times New Roman" w:eastAsia="Times New Roman" w:hAnsi="Times New Roman" w:cs="Times New Roman"/>
          <w:color w:val="000000"/>
          <w:sz w:val="24"/>
          <w:szCs w:val="24"/>
        </w:rPr>
      </w:pPr>
    </w:p>
    <w:p w14:paraId="04EFF99C"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Podaci iz poslovnog plana su podložni provjerama nadležnih institucija u razdoblju od pet godina nakon konačne isplate potpore. </w:t>
      </w:r>
    </w:p>
    <w:p w14:paraId="05478B8D" w14:textId="77777777" w:rsidR="006843B0" w:rsidRDefault="006843B0">
      <w:pPr>
        <w:pBdr>
          <w:top w:val="nil"/>
          <w:left w:val="nil"/>
          <w:bottom w:val="nil"/>
          <w:right w:val="nil"/>
          <w:between w:val="nil"/>
        </w:pBdr>
        <w:rPr>
          <w:rFonts w:ascii="Times New Roman" w:eastAsia="Times New Roman" w:hAnsi="Times New Roman" w:cs="Times New Roman"/>
          <w:color w:val="000000"/>
          <w:sz w:val="24"/>
          <w:szCs w:val="24"/>
        </w:rPr>
      </w:pPr>
    </w:p>
    <w:p w14:paraId="24C14457"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Kako bi se utvrdilo ima li potpora zahtijevani učinak poticaja sukladno Smjernicama Europske unije o državnim potporama u sektoru poljoprivrede i šumarstva te u ruralnim područjima za razdoblje 2014.-2020., nositelj projekta u zahtjevu za potporu pojašnjava razloge iz kojih se projekt, na način kako je opisan u zahtjevu za potporu, ne bi mogao provesti (nositelj projekta nema osigurana sredstva za provedbu projekta na način, u opsegu i vremenskom okviru, kako je opisano u zahtjevu za potporu, odnosno potporom iz Europskog poljoprivrednog fonda za ruralni razvoj osigurava se dodana vrijednost, bilo u opsegu ili kvaliteti aktivnosti, bilo u pogledu vremena potrebnog za ostvarenje cilja/ciljeva projekta).</w:t>
      </w:r>
    </w:p>
    <w:p w14:paraId="25678637" w14:textId="77777777" w:rsidR="006843B0" w:rsidRDefault="006843B0">
      <w:pPr>
        <w:pBdr>
          <w:top w:val="nil"/>
          <w:left w:val="nil"/>
          <w:bottom w:val="nil"/>
          <w:right w:val="nil"/>
          <w:between w:val="nil"/>
        </w:pBdr>
        <w:shd w:val="clear" w:color="auto" w:fill="FFFFFF"/>
        <w:tabs>
          <w:tab w:val="center" w:pos="4320"/>
          <w:tab w:val="right" w:pos="8640"/>
        </w:tabs>
        <w:jc w:val="both"/>
        <w:rPr>
          <w:rFonts w:ascii="Times New Roman" w:eastAsia="Times New Roman" w:hAnsi="Times New Roman" w:cs="Times New Roman"/>
          <w:color w:val="000000"/>
          <w:sz w:val="24"/>
          <w:szCs w:val="24"/>
        </w:rPr>
      </w:pPr>
    </w:p>
    <w:p w14:paraId="0F949FD6" w14:textId="77777777" w:rsidR="006843B0" w:rsidRDefault="006843B0">
      <w:pPr>
        <w:rPr>
          <w:rFonts w:ascii="Times New Roman" w:eastAsia="Times New Roman" w:hAnsi="Times New Roman" w:cs="Times New Roman"/>
          <w:sz w:val="24"/>
          <w:szCs w:val="24"/>
        </w:rPr>
      </w:pPr>
    </w:p>
    <w:tbl>
      <w:tblPr>
        <w:tblStyle w:val="afff0"/>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3"/>
      </w:tblGrid>
      <w:tr w:rsidR="006843B0" w14:paraId="6716C50F" w14:textId="77777777">
        <w:trPr>
          <w:trHeight w:val="1460"/>
        </w:trPr>
        <w:tc>
          <w:tcPr>
            <w:tcW w:w="9743" w:type="dxa"/>
          </w:tcPr>
          <w:p w14:paraId="53C47C87"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Napomena:</w:t>
            </w:r>
          </w:p>
          <w:p w14:paraId="33EA3231" w14:textId="77777777" w:rsidR="006843B0" w:rsidRDefault="006843B0">
            <w:pPr>
              <w:rPr>
                <w:rFonts w:ascii="Times New Roman" w:eastAsia="Times New Roman" w:hAnsi="Times New Roman" w:cs="Times New Roman"/>
                <w:b/>
                <w:sz w:val="24"/>
                <w:szCs w:val="24"/>
              </w:rPr>
            </w:pPr>
          </w:p>
          <w:p w14:paraId="3A9451E6" w14:textId="77777777" w:rsidR="006843B0" w:rsidRDefault="005948BB">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Nositelj projekta ne dostavlja poslovni plan prilikom podnošenja prijave projekta na LAG Natječaj. Popunjeni poslovni plan nositelj projekta učitava uz podnošenje drugog dijela Zahtjeva za potporu na Natječaj za provedbu LRS.   </w:t>
            </w:r>
          </w:p>
        </w:tc>
      </w:tr>
    </w:tbl>
    <w:p w14:paraId="6F92CEDA" w14:textId="77777777" w:rsidR="006843B0" w:rsidRDefault="006843B0">
      <w:pPr>
        <w:ind w:right="-274"/>
        <w:jc w:val="both"/>
        <w:rPr>
          <w:rFonts w:ascii="Times New Roman" w:eastAsia="Times New Roman" w:hAnsi="Times New Roman" w:cs="Times New Roman"/>
          <w:b/>
          <w:sz w:val="24"/>
          <w:szCs w:val="24"/>
        </w:rPr>
      </w:pPr>
    </w:p>
    <w:p w14:paraId="6E166B71" w14:textId="77777777" w:rsidR="006843B0" w:rsidRDefault="005948BB">
      <w:pPr>
        <w:ind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Pored općih uvjeta prihvatljivosti, za ulaganja u sektor voća i povrća, korisnici čiji projekti sadrže ulaganja u navodnjavanje moraju zadovoljiti i specifične uvjete prihvatljivosti projekta.</w:t>
      </w:r>
    </w:p>
    <w:p w14:paraId="6D24BDC4" w14:textId="77777777" w:rsidR="006843B0" w:rsidRDefault="006843B0">
      <w:pPr>
        <w:ind w:right="-274"/>
        <w:jc w:val="both"/>
        <w:rPr>
          <w:rFonts w:ascii="Times New Roman" w:eastAsia="Times New Roman" w:hAnsi="Times New Roman" w:cs="Times New Roman"/>
          <w:b/>
          <w:sz w:val="24"/>
          <w:szCs w:val="24"/>
        </w:rPr>
      </w:pPr>
    </w:p>
    <w:p w14:paraId="359101D0" w14:textId="77777777" w:rsidR="006843B0" w:rsidRDefault="005948BB">
      <w:pPr>
        <w:ind w:right="-27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Specifični uvjeti prihvatljivosti </w:t>
      </w:r>
      <w:r>
        <w:rPr>
          <w:rFonts w:ascii="Times New Roman" w:eastAsia="Times New Roman" w:hAnsi="Times New Roman" w:cs="Times New Roman"/>
          <w:b/>
          <w:sz w:val="24"/>
          <w:szCs w:val="24"/>
          <w:u w:val="single"/>
        </w:rPr>
        <w:t>za ulaganja u navodnjavanje (sektor voća i povrća)</w:t>
      </w:r>
      <w:r>
        <w:rPr>
          <w:rFonts w:ascii="Times New Roman" w:eastAsia="Times New Roman" w:hAnsi="Times New Roman" w:cs="Times New Roman"/>
          <w:b/>
          <w:sz w:val="24"/>
          <w:szCs w:val="24"/>
        </w:rPr>
        <w:t xml:space="preserve"> su sljedeći:</w:t>
      </w:r>
    </w:p>
    <w:p w14:paraId="16FF5AE9" w14:textId="77777777" w:rsidR="006843B0" w:rsidRDefault="006843B0">
      <w:pPr>
        <w:ind w:right="-274"/>
        <w:jc w:val="both"/>
        <w:rPr>
          <w:rFonts w:ascii="Times New Roman" w:eastAsia="Times New Roman" w:hAnsi="Times New Roman" w:cs="Times New Roman"/>
          <w:b/>
          <w:sz w:val="24"/>
          <w:szCs w:val="24"/>
        </w:rPr>
      </w:pPr>
    </w:p>
    <w:p w14:paraId="5D4F6805"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cijelo područje na kojem će se ulagati u navodnjavanje, kao i sva druga područja čiji okoliš može biti zahvaćen tim ulaganjem moraju biti uključena u plan upravljanja vodnim područjima u skladu s uvjetima iz Direktive 2000/60EZ Europskog parlamenta i Vijeća od 23. listopada 2000. o uspostavi okvira za djelovanje Zajednice u području vodne politike (SL L 327,22.12.2000., str.1-73, u daljnjem tekstu: Okvirna direktiva o vodama)</w:t>
      </w:r>
    </w:p>
    <w:p w14:paraId="4A567DAE"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tlo mora biti prikladno za navodnjavanje na cijeloj neto poljoprivrednoj površini obuhvaćenoj projektom</w:t>
      </w:r>
    </w:p>
    <w:p w14:paraId="73204B55"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ulaganja u građenje novih sustava navodnjavanja koja rezultiraju neto povećanjem navodnjavanog područja te koja utječu na podzemne ili površinske vode prihvatljiva su samo ako status vodnog tijela nije manji od dobrog u relevantnom planu upravljanja vodnim područjima zbog razloga koji su povezani s količinom vode</w:t>
      </w:r>
    </w:p>
    <w:p w14:paraId="38F6F4E4"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projekte koji sadrže ulaganja u zamjenu ili poboljšanje postojećeg sustava navodnjavanja novi sustav navodnjavanja mora osigurati uštedu vode od najmanje 25% u odnosu na tehničke parametre postojećeg sustava navodnjavanja ili infrastrukture, također i u slučajevima ako ulaganje ima utjecaj na vodno tijelo čiji je status manji od dobrog u važećem planu upravljanja vodnim područjima zbog razloga koji su povezani s količinom vode</w:t>
      </w:r>
    </w:p>
    <w:p w14:paraId="751D8FCA"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provedba projekta mora osigurati učinkovito smanjenje potrošnje vode na razini ulaganja za najmanje 50% od potencijalne uštede vode koja se omogućuje ulaganjem, ako ulaganje ima utjecaj na vodno tijelo čiji je status manji od dobrog u važećem planu upravljanja vodnim područjima zbog razloga koji su povezani s količinom vode</w:t>
      </w:r>
    </w:p>
    <w:p w14:paraId="0A2224BC"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 u važećem planu upravljanja vodnim područjima nije napravljena cjelovita procjena stanja vodnog tijela u skladu sa zahtjevima Okvirne direktive o vodama, za vodno tijelo na koje planirano ulaganje u navodnjavanje ima utjecaj mora biti provedena dodatna procjena na temelju provedenog cjelovitog istražnog monitoringa. Ako se, na temelju cjelovite procjene, utvrdi da je stanje vodnog tijela manje od dobrog, zbog razloga koji su povezani s količinom vode, ulaganje neće biti prihvatljivo, osim u slučaju kada se ulaganjem osigurava najmanje 50% učinkovito smanjenje potrošnje vode</w:t>
      </w:r>
    </w:p>
    <w:p w14:paraId="5AE7E695" w14:textId="77777777" w:rsidR="006843B0" w:rsidRDefault="005948BB">
      <w:pPr>
        <w:numPr>
          <w:ilvl w:val="0"/>
          <w:numId w:val="16"/>
        </w:numPr>
        <w:pBdr>
          <w:top w:val="nil"/>
          <w:left w:val="nil"/>
          <w:bottom w:val="nil"/>
          <w:right w:val="nil"/>
          <w:between w:val="nil"/>
        </w:pBdr>
        <w:tabs>
          <w:tab w:val="left" w:pos="360"/>
        </w:tabs>
        <w:ind w:left="360" w:righ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potpora za ulaganje u navodnjavanje osigurat će se samo ako je isto u skladu s člankom 4. stavcima 7., 8. i 9. Okvirne direktive o vodama, uzimajući u obzir kumulativni utjecaj i odgovarajuće mjere iz programa mjera na nivou upravljanja vodnim područjem</w:t>
      </w:r>
    </w:p>
    <w:p w14:paraId="0D85DB5E" w14:textId="77777777" w:rsidR="006843B0" w:rsidRDefault="006843B0">
      <w:pPr>
        <w:tabs>
          <w:tab w:val="left" w:pos="360"/>
        </w:tabs>
        <w:ind w:right="-274"/>
        <w:jc w:val="both"/>
        <w:rPr>
          <w:rFonts w:ascii="Times New Roman" w:eastAsia="Times New Roman" w:hAnsi="Times New Roman" w:cs="Times New Roman"/>
          <w:sz w:val="24"/>
          <w:szCs w:val="24"/>
        </w:rPr>
      </w:pPr>
    </w:p>
    <w:tbl>
      <w:tblPr>
        <w:tblStyle w:val="afff1"/>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1"/>
      </w:tblGrid>
      <w:tr w:rsidR="006843B0" w14:paraId="52249B65" w14:textId="77777777">
        <w:trPr>
          <w:trHeight w:val="1040"/>
        </w:trPr>
        <w:tc>
          <w:tcPr>
            <w:tcW w:w="9511" w:type="dxa"/>
            <w:shd w:val="clear" w:color="auto" w:fill="auto"/>
          </w:tcPr>
          <w:p w14:paraId="633D5494" w14:textId="77777777" w:rsidR="006843B0" w:rsidRDefault="005948BB">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Napomena: </w:t>
            </w:r>
          </w:p>
          <w:p w14:paraId="42E28AC8" w14:textId="77777777" w:rsidR="006843B0" w:rsidRDefault="005948BB">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Za specifične uvjete prihvatljivosti ulaganja u navodnjavanje iz točaka a), b), c), f) i g) nositelj projekta je obvezan ishoditi Prethodno odobrenje projekta ovisno o vrsti ulaganja sukladno uputi Ministarstva zaštite okoliša i energetike iz Priloga VII.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ovog Natječaja</w:t>
            </w:r>
            <w:r>
              <w:rPr>
                <w:rFonts w:ascii="Times New Roman" w:eastAsia="Times New Roman" w:hAnsi="Times New Roman" w:cs="Times New Roman"/>
                <w:i/>
                <w:color w:val="000000"/>
                <w:sz w:val="24"/>
                <w:szCs w:val="24"/>
              </w:rPr>
              <w:t xml:space="preserve">. </w:t>
            </w:r>
          </w:p>
          <w:p w14:paraId="07F2EC68"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rPr>
            </w:pPr>
          </w:p>
          <w:p w14:paraId="0D640BC7"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Specifične uvjete prihvatljivosti za ulaganja u navodnjavanje iz točke d) i e) nositelj projekta dokazuje dostavom potvrde od proizvođača sustava navodnjavanja o minimalnim propisanim uštedama odnosno smanjenju potrošnje voda.</w:t>
            </w:r>
          </w:p>
        </w:tc>
      </w:tr>
    </w:tbl>
    <w:p w14:paraId="616A642E" w14:textId="77777777" w:rsidR="006843B0" w:rsidRDefault="006843B0">
      <w:pPr>
        <w:ind w:right="-274"/>
        <w:jc w:val="both"/>
        <w:rPr>
          <w:rFonts w:ascii="Times New Roman" w:eastAsia="Times New Roman" w:hAnsi="Times New Roman" w:cs="Times New Roman"/>
          <w:sz w:val="24"/>
          <w:szCs w:val="24"/>
        </w:rPr>
      </w:pPr>
    </w:p>
    <w:p w14:paraId="49922788" w14:textId="77777777" w:rsidR="006843B0" w:rsidRDefault="005948BB">
      <w:pPr>
        <w:tabs>
          <w:tab w:val="left" w:pos="360"/>
        </w:tabs>
        <w:ind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Revizija izdane vodoprivredne dozvole/koncesije mora biti provedena prije početka ulaganja u zamjenu ili poboljšanje postojeće opreme za navodnjavanje.</w:t>
      </w:r>
    </w:p>
    <w:p w14:paraId="070358B0" w14:textId="77777777" w:rsidR="006843B0" w:rsidRDefault="006843B0">
      <w:pPr>
        <w:tabs>
          <w:tab w:val="left" w:pos="360"/>
        </w:tabs>
        <w:ind w:right="-274"/>
        <w:jc w:val="both"/>
        <w:rPr>
          <w:rFonts w:ascii="Times New Roman" w:eastAsia="Times New Roman" w:hAnsi="Times New Roman" w:cs="Times New Roman"/>
          <w:sz w:val="24"/>
          <w:szCs w:val="24"/>
        </w:rPr>
      </w:pPr>
    </w:p>
    <w:p w14:paraId="266E07F8" w14:textId="77777777" w:rsidR="006843B0" w:rsidRDefault="005948BB">
      <w:pPr>
        <w:tabs>
          <w:tab w:val="left" w:pos="360"/>
        </w:tabs>
        <w:ind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Mjerenje zahvaćenih količina vode mora biti uspostavljeno najkasnije do kraja provedbe projekta na razini projekta za koji se dodjeljuje potpora.</w:t>
      </w:r>
    </w:p>
    <w:p w14:paraId="66347920" w14:textId="77777777" w:rsidR="006843B0" w:rsidRDefault="006843B0">
      <w:pPr>
        <w:tabs>
          <w:tab w:val="left" w:pos="360"/>
        </w:tabs>
        <w:ind w:right="-274"/>
        <w:jc w:val="both"/>
        <w:rPr>
          <w:rFonts w:ascii="Times New Roman" w:eastAsia="Times New Roman" w:hAnsi="Times New Roman" w:cs="Times New Roman"/>
          <w:sz w:val="24"/>
          <w:szCs w:val="24"/>
        </w:rPr>
      </w:pPr>
    </w:p>
    <w:p w14:paraId="0617BE22" w14:textId="77777777" w:rsidR="006843B0" w:rsidRDefault="005948BB">
      <w:pPr>
        <w:tabs>
          <w:tab w:val="left" w:pos="360"/>
        </w:tabs>
        <w:ind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kraja provedbe projekta koji sadrži ulaganja u građenje novih sustava navodnjavanja, nositelj projekta mora imati vodopravnu dozvolu za zahvaćanje voda za navodnjavanje koju je izdalo nadležno tijelo</w:t>
      </w:r>
    </w:p>
    <w:p w14:paraId="57E5DB58" w14:textId="77777777" w:rsidR="006843B0" w:rsidRDefault="006843B0">
      <w:pPr>
        <w:ind w:right="-274"/>
        <w:jc w:val="both"/>
        <w:rPr>
          <w:rFonts w:ascii="Times New Roman" w:eastAsia="Times New Roman" w:hAnsi="Times New Roman" w:cs="Times New Roman"/>
          <w:sz w:val="24"/>
          <w:szCs w:val="24"/>
        </w:rPr>
      </w:pPr>
    </w:p>
    <w:p w14:paraId="281C9344" w14:textId="77777777" w:rsidR="006843B0" w:rsidRDefault="006843B0">
      <w:pPr>
        <w:rPr>
          <w:rFonts w:ascii="Times New Roman" w:eastAsia="Times New Roman" w:hAnsi="Times New Roman" w:cs="Times New Roman"/>
          <w:sz w:val="24"/>
          <w:szCs w:val="24"/>
        </w:rPr>
      </w:pPr>
    </w:p>
    <w:p w14:paraId="6B4A5870"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13" w:name="_heading=h.lnxbz9" w:colFirst="0" w:colLast="0"/>
      <w:bookmarkEnd w:id="13"/>
      <w:r>
        <w:rPr>
          <w:rFonts w:ascii="Times New Roman" w:eastAsia="Times New Roman" w:hAnsi="Times New Roman" w:cs="Times New Roman"/>
          <w:b/>
          <w:color w:val="000000"/>
          <w:sz w:val="24"/>
          <w:szCs w:val="24"/>
        </w:rPr>
        <w:t>Opći uvjeti prihvatljivosti troškova</w:t>
      </w:r>
    </w:p>
    <w:p w14:paraId="1E2FBE7F"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Opći uvjeti</w:t>
      </w:r>
      <w:r>
        <w:rPr>
          <w:rFonts w:ascii="Times New Roman" w:eastAsia="Times New Roman" w:hAnsi="Times New Roman" w:cs="Times New Roman"/>
          <w:sz w:val="24"/>
          <w:szCs w:val="24"/>
        </w:rPr>
        <w:t xml:space="preserve"> prihvatljivosti troškova su:</w:t>
      </w:r>
    </w:p>
    <w:p w14:paraId="28ABC0B7" w14:textId="77777777" w:rsidR="006843B0" w:rsidRDefault="006843B0">
      <w:pPr>
        <w:jc w:val="both"/>
        <w:rPr>
          <w:rFonts w:ascii="Times New Roman" w:eastAsia="Times New Roman" w:hAnsi="Times New Roman" w:cs="Times New Roman"/>
          <w:sz w:val="24"/>
          <w:szCs w:val="24"/>
        </w:rPr>
      </w:pPr>
    </w:p>
    <w:p w14:paraId="600CF742" w14:textId="77777777" w:rsidR="006843B0" w:rsidRDefault="005948BB">
      <w:pPr>
        <w:numPr>
          <w:ilvl w:val="0"/>
          <w:numId w:val="23"/>
        </w:numPr>
        <w:pBdr>
          <w:top w:val="nil"/>
          <w:left w:val="nil"/>
          <w:bottom w:val="nil"/>
          <w:right w:val="nil"/>
          <w:between w:val="nil"/>
        </w:pBdr>
        <w:ind w:left="288"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troškovi su prihvatljivi sukladno listi prihvatljivih troškova iz Priloga II. ovog Natječaja</w:t>
      </w:r>
    </w:p>
    <w:p w14:paraId="6C768374"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povezanost s projektom i nastanak u okviru projekta</w:t>
      </w:r>
    </w:p>
    <w:p w14:paraId="199DE93C"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stvarnost nastanka kod nositelja projekta</w:t>
      </w:r>
    </w:p>
    <w:p w14:paraId="5A097272"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izvršenje plaćanja nositelja projekta dobavljačima roba, izvođačima radova te pružateljima usluga</w:t>
      </w:r>
    </w:p>
    <w:p w14:paraId="37785C7A"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dokazivost putem računa ili dokumenata jednako dokazne vrijednosti</w:t>
      </w:r>
    </w:p>
    <w:p w14:paraId="1F807EBA"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usklađenost s pravilima javne nabave, ako je primjenjivo</w:t>
      </w:r>
    </w:p>
    <w:p w14:paraId="1F8A6736"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usklađenost s primjenjivim poreznim i socijalnim zakonodavstvom, ako je primjenjivo</w:t>
      </w:r>
    </w:p>
    <w:p w14:paraId="1BA63A97"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usklađenost s odredbama članka 65. stavka 11. Uredbe (EU) br. 1303/2013. koje se odnose na zabranu dvostrukog financiranja iz drugog financijskog instrumenta Europske unije</w:t>
      </w:r>
    </w:p>
    <w:p w14:paraId="532280A1" w14:textId="77777777" w:rsidR="006843B0" w:rsidRDefault="005948BB">
      <w:pPr>
        <w:numPr>
          <w:ilvl w:val="0"/>
          <w:numId w:val="23"/>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provedba na području LAG obuhvata</w:t>
      </w:r>
    </w:p>
    <w:p w14:paraId="6DAD8F28" w14:textId="77777777" w:rsidR="006843B0" w:rsidRDefault="005948BB">
      <w:pPr>
        <w:numPr>
          <w:ilvl w:val="0"/>
          <w:numId w:val="23"/>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usklađenost s pravilima o trajnosti operacija iz članka 71. Uredbe (EU) br.1303/2013.</w:t>
      </w:r>
    </w:p>
    <w:p w14:paraId="3659D63C" w14:textId="77777777" w:rsidR="006843B0" w:rsidRDefault="006843B0">
      <w:pPr>
        <w:pBdr>
          <w:top w:val="nil"/>
          <w:left w:val="nil"/>
          <w:bottom w:val="nil"/>
          <w:right w:val="nil"/>
          <w:between w:val="nil"/>
        </w:pBdr>
        <w:tabs>
          <w:tab w:val="left" w:pos="284"/>
        </w:tabs>
        <w:ind w:hanging="720"/>
        <w:jc w:val="both"/>
        <w:rPr>
          <w:rFonts w:ascii="Times New Roman" w:eastAsia="Times New Roman" w:hAnsi="Times New Roman" w:cs="Times New Roman"/>
          <w:color w:val="000000"/>
          <w:sz w:val="24"/>
          <w:szCs w:val="24"/>
        </w:rPr>
      </w:pPr>
    </w:p>
    <w:p w14:paraId="2F7C9A6F"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 troškovi projekta moraju biti u skladu s općim uvjetima prihvatljivosti troškova.</w:t>
      </w:r>
    </w:p>
    <w:p w14:paraId="5A3D579C" w14:textId="77777777" w:rsidR="006843B0" w:rsidRDefault="006843B0">
      <w:pPr>
        <w:jc w:val="both"/>
        <w:rPr>
          <w:rFonts w:ascii="Times New Roman" w:eastAsia="Times New Roman" w:hAnsi="Times New Roman" w:cs="Times New Roman"/>
          <w:sz w:val="24"/>
          <w:szCs w:val="24"/>
        </w:rPr>
      </w:pPr>
    </w:p>
    <w:p w14:paraId="7E56D9DA"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 navedeni opći uvjeti primjenjuju se kumulativno.</w:t>
      </w:r>
    </w:p>
    <w:p w14:paraId="64F08CC2" w14:textId="77777777" w:rsidR="006843B0" w:rsidRDefault="006843B0">
      <w:pPr>
        <w:jc w:val="both"/>
        <w:rPr>
          <w:rFonts w:ascii="Times New Roman" w:eastAsia="Times New Roman" w:hAnsi="Times New Roman" w:cs="Times New Roman"/>
          <w:sz w:val="24"/>
          <w:szCs w:val="24"/>
        </w:rPr>
      </w:pPr>
    </w:p>
    <w:p w14:paraId="7B54E562"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Prihvatljivim troškovima smatraju se samo troškovi nastali nakon podnošenja prijave projekta u skladu s odredbom članka 60. Uredbe (EU) 1305/2013.</w:t>
      </w:r>
    </w:p>
    <w:p w14:paraId="02F0EAEC"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Nove kategorije troškova dodane izmjenom Programa prihvatljive su od datuma podnošenja zahtjeva za izmjenu Programa Europskoj komisiji pod uvjetima navedenima u članku 65. stavku 9. Uredbe (EU) br. 1303/2013.</w:t>
      </w:r>
    </w:p>
    <w:p w14:paraId="6F711F32" w14:textId="77777777" w:rsidR="006843B0" w:rsidRDefault="006843B0">
      <w:pPr>
        <w:jc w:val="both"/>
        <w:rPr>
          <w:rFonts w:ascii="Times New Roman" w:eastAsia="Times New Roman" w:hAnsi="Times New Roman" w:cs="Times New Roman"/>
          <w:sz w:val="24"/>
          <w:szCs w:val="24"/>
        </w:rPr>
      </w:pPr>
    </w:p>
    <w:p w14:paraId="61C6BB99"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prihvatljivih troškova nalazi se u Prilogu II. ovog Natječaja. </w:t>
      </w:r>
    </w:p>
    <w:p w14:paraId="2017C5DC" w14:textId="77777777" w:rsidR="006843B0" w:rsidRDefault="006843B0">
      <w:pPr>
        <w:rPr>
          <w:rFonts w:ascii="Times New Roman" w:eastAsia="Times New Roman" w:hAnsi="Times New Roman" w:cs="Times New Roman"/>
          <w:sz w:val="24"/>
          <w:szCs w:val="24"/>
        </w:rPr>
      </w:pPr>
    </w:p>
    <w:p w14:paraId="4B0E4444" w14:textId="77777777" w:rsidR="006843B0" w:rsidRDefault="006843B0">
      <w:pPr>
        <w:rPr>
          <w:rFonts w:ascii="Times New Roman" w:eastAsia="Times New Roman" w:hAnsi="Times New Roman" w:cs="Times New Roman"/>
          <w:sz w:val="24"/>
          <w:szCs w:val="24"/>
        </w:rPr>
      </w:pPr>
    </w:p>
    <w:p w14:paraId="7D5DB925"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14" w:name="_heading=h.35nkun2" w:colFirst="0" w:colLast="0"/>
      <w:bookmarkEnd w:id="14"/>
      <w:r>
        <w:rPr>
          <w:rFonts w:ascii="Times New Roman" w:eastAsia="Times New Roman" w:hAnsi="Times New Roman" w:cs="Times New Roman"/>
          <w:b/>
          <w:color w:val="000000"/>
          <w:sz w:val="24"/>
          <w:szCs w:val="24"/>
        </w:rPr>
        <w:t>Prihvatljivi troškovi</w:t>
      </w:r>
    </w:p>
    <w:p w14:paraId="0F94B57C"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Potpora se dodjeljuje u obliku bespovratnih financijskih sredstava za sljedeće prihvatljive troškove:</w:t>
      </w:r>
    </w:p>
    <w:p w14:paraId="5702FF08" w14:textId="77777777" w:rsidR="006843B0" w:rsidRDefault="006843B0">
      <w:pPr>
        <w:jc w:val="both"/>
        <w:rPr>
          <w:rFonts w:ascii="Times New Roman" w:eastAsia="Times New Roman" w:hAnsi="Times New Roman" w:cs="Times New Roman"/>
          <w:sz w:val="24"/>
          <w:szCs w:val="24"/>
        </w:rPr>
      </w:pPr>
    </w:p>
    <w:tbl>
      <w:tblPr>
        <w:tblStyle w:val="afff2"/>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8910"/>
      </w:tblGrid>
      <w:tr w:rsidR="006843B0" w14:paraId="3C633ED5" w14:textId="77777777">
        <w:trPr>
          <w:trHeight w:val="480"/>
        </w:trPr>
        <w:tc>
          <w:tcPr>
            <w:tcW w:w="555" w:type="dxa"/>
            <w:tcBorders>
              <w:top w:val="single" w:sz="12" w:space="0" w:color="000000"/>
              <w:left w:val="single" w:sz="12" w:space="0" w:color="000000"/>
              <w:bottom w:val="single" w:sz="12" w:space="0" w:color="000000"/>
              <w:right w:val="single" w:sz="4" w:space="0" w:color="000000"/>
            </w:tcBorders>
            <w:shd w:val="clear" w:color="auto" w:fill="BFBFBF"/>
            <w:vAlign w:val="bottom"/>
          </w:tcPr>
          <w:p w14:paraId="28FEBD75"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
        </w:tc>
        <w:tc>
          <w:tcPr>
            <w:tcW w:w="8910" w:type="dxa"/>
            <w:tcBorders>
              <w:top w:val="single" w:sz="12" w:space="0" w:color="000000"/>
              <w:left w:val="nil"/>
              <w:bottom w:val="single" w:sz="12" w:space="0" w:color="000000"/>
              <w:right w:val="single" w:sz="4" w:space="0" w:color="000000"/>
            </w:tcBorders>
            <w:shd w:val="clear" w:color="auto" w:fill="BFBFBF"/>
            <w:vAlign w:val="bottom"/>
          </w:tcPr>
          <w:p w14:paraId="4FB70C64"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Prihvatljivi troškovi</w:t>
            </w:r>
          </w:p>
        </w:tc>
      </w:tr>
      <w:tr w:rsidR="006843B0" w14:paraId="0E20C0B6" w14:textId="77777777">
        <w:trPr>
          <w:trHeight w:val="480"/>
        </w:trPr>
        <w:tc>
          <w:tcPr>
            <w:tcW w:w="555" w:type="dxa"/>
            <w:tcBorders>
              <w:top w:val="single" w:sz="12" w:space="0" w:color="000000"/>
              <w:left w:val="single" w:sz="12" w:space="0" w:color="000000"/>
              <w:bottom w:val="single" w:sz="4" w:space="0" w:color="000000"/>
              <w:right w:val="single" w:sz="4" w:space="0" w:color="000000"/>
            </w:tcBorders>
            <w:shd w:val="clear" w:color="auto" w:fill="E2EFD9"/>
            <w:vAlign w:val="bottom"/>
          </w:tcPr>
          <w:p w14:paraId="466E3770"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1a. </w:t>
            </w:r>
          </w:p>
        </w:tc>
        <w:tc>
          <w:tcPr>
            <w:tcW w:w="8910" w:type="dxa"/>
            <w:tcBorders>
              <w:top w:val="single" w:sz="12" w:space="0" w:color="000000"/>
              <w:left w:val="nil"/>
              <w:bottom w:val="single" w:sz="4" w:space="0" w:color="000000"/>
              <w:right w:val="single" w:sz="4" w:space="0" w:color="000000"/>
            </w:tcBorders>
            <w:shd w:val="clear" w:color="auto" w:fill="E2EFD9"/>
            <w:vAlign w:val="bottom"/>
          </w:tcPr>
          <w:p w14:paraId="0D519729"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Prihvatljivi materijalni troškovi</w:t>
            </w:r>
          </w:p>
        </w:tc>
      </w:tr>
      <w:tr w:rsidR="006843B0" w14:paraId="1866BB27" w14:textId="77777777">
        <w:trPr>
          <w:trHeight w:val="480"/>
        </w:trPr>
        <w:tc>
          <w:tcPr>
            <w:tcW w:w="555" w:type="dxa"/>
            <w:tcBorders>
              <w:top w:val="single" w:sz="4" w:space="0" w:color="000000"/>
              <w:left w:val="single" w:sz="12" w:space="0" w:color="000000"/>
              <w:bottom w:val="single" w:sz="4" w:space="0" w:color="000000"/>
              <w:right w:val="single" w:sz="4" w:space="0" w:color="000000"/>
            </w:tcBorders>
            <w:shd w:val="clear" w:color="auto" w:fill="E2EFD9"/>
            <w:vAlign w:val="bottom"/>
          </w:tcPr>
          <w:p w14:paraId="198DBE2B" w14:textId="77777777" w:rsidR="006843B0" w:rsidRDefault="006843B0">
            <w:pPr>
              <w:spacing w:line="276" w:lineRule="auto"/>
              <w:ind w:right="-410"/>
              <w:rPr>
                <w:rFonts w:ascii="Times New Roman" w:eastAsia="Times New Roman" w:hAnsi="Times New Roman" w:cs="Times New Roman"/>
                <w:b/>
                <w:sz w:val="24"/>
                <w:szCs w:val="24"/>
              </w:rPr>
            </w:pPr>
          </w:p>
        </w:tc>
        <w:tc>
          <w:tcPr>
            <w:tcW w:w="8910" w:type="dxa"/>
            <w:tcBorders>
              <w:top w:val="single" w:sz="4" w:space="0" w:color="000000"/>
              <w:left w:val="nil"/>
              <w:bottom w:val="single" w:sz="4" w:space="0" w:color="000000"/>
              <w:right w:val="single" w:sz="4" w:space="0" w:color="000000"/>
            </w:tcBorders>
            <w:shd w:val="clear" w:color="auto" w:fill="E2EFD9"/>
            <w:vAlign w:val="bottom"/>
          </w:tcPr>
          <w:p w14:paraId="6DC52600" w14:textId="77777777" w:rsidR="006843B0" w:rsidRDefault="005948BB">
            <w:pPr>
              <w:numPr>
                <w:ilvl w:val="0"/>
                <w:numId w:val="7"/>
              </w:numPr>
              <w:pBdr>
                <w:top w:val="nil"/>
                <w:left w:val="nil"/>
                <w:bottom w:val="nil"/>
                <w:right w:val="nil"/>
                <w:between w:val="nil"/>
              </w:pBdr>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ulaganje u građenje/rekonstrukciju i/ili opremanje:</w:t>
            </w:r>
          </w:p>
          <w:p w14:paraId="3F4FB88C" w14:textId="77777777" w:rsidR="006843B0" w:rsidRDefault="005948BB">
            <w:pPr>
              <w:numPr>
                <w:ilvl w:val="0"/>
                <w:numId w:val="3"/>
              </w:numPr>
              <w:pBdr>
                <w:top w:val="nil"/>
                <w:left w:val="nil"/>
                <w:bottom w:val="nil"/>
                <w:right w:val="nil"/>
                <w:between w:val="nil"/>
              </w:pBdr>
              <w:ind w:hanging="1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objekata za životinje, uključujući vanjsku i unutarnju infrastrukturu u sklopu poljoprivrednog gospodarstva</w:t>
            </w:r>
          </w:p>
          <w:p w14:paraId="7067B816" w14:textId="77777777" w:rsidR="006843B0" w:rsidRDefault="005948BB">
            <w:pPr>
              <w:numPr>
                <w:ilvl w:val="0"/>
                <w:numId w:val="3"/>
              </w:numPr>
              <w:pBdr>
                <w:top w:val="nil"/>
                <w:left w:val="nil"/>
                <w:bottom w:val="nil"/>
                <w:right w:val="nil"/>
                <w:between w:val="nil"/>
              </w:pBdr>
              <w:ind w:hanging="194"/>
              <w:jc w:val="both"/>
              <w:rPr>
                <w:rFonts w:ascii="Times New Roman" w:eastAsia="Times New Roman" w:hAnsi="Times New Roman" w:cs="Times New Roman"/>
                <w:color w:val="000000"/>
                <w:sz w:val="24"/>
                <w:szCs w:val="24"/>
              </w:rPr>
            </w:pPr>
            <w:bookmarkStart w:id="15" w:name="_heading=h.1ksv4uv" w:colFirst="0" w:colLast="0"/>
            <w:bookmarkEnd w:id="15"/>
            <w:r>
              <w:rPr>
                <w:rFonts w:ascii="Times New Roman" w:eastAsia="Times New Roman" w:hAnsi="Times New Roman" w:cs="Times New Roman"/>
                <w:color w:val="000000"/>
                <w:sz w:val="24"/>
                <w:szCs w:val="24"/>
              </w:rPr>
              <w:t>zatvorenih/zaštićenih prostora i objekata za uzgoj jednogodišnjeg i višegodišnjeg bilja, sjemena i sadnog materijala i gljiva sa pripadajućom opremom i infrastrukturom u sklopu poljoprivrednog gospodarstva</w:t>
            </w:r>
          </w:p>
          <w:p w14:paraId="560E0D0A" w14:textId="77777777" w:rsidR="006843B0" w:rsidRDefault="005948BB">
            <w:pPr>
              <w:numPr>
                <w:ilvl w:val="0"/>
                <w:numId w:val="3"/>
              </w:numPr>
              <w:pBdr>
                <w:top w:val="nil"/>
                <w:left w:val="nil"/>
                <w:bottom w:val="nil"/>
                <w:right w:val="nil"/>
                <w:between w:val="nil"/>
              </w:pBdr>
              <w:ind w:hanging="1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ostalih gospodarskih objekata, upravnih prostorija s pripadajućim sadržajima, opremom i infrastrukturom, koji su u funkciji osnovne djelatnosti</w:t>
            </w:r>
          </w:p>
          <w:p w14:paraId="74172BF2" w14:textId="77777777" w:rsidR="006843B0" w:rsidRDefault="005948BB">
            <w:pPr>
              <w:numPr>
                <w:ilvl w:val="0"/>
                <w:numId w:val="3"/>
              </w:numPr>
              <w:pBdr>
                <w:top w:val="nil"/>
                <w:left w:val="nil"/>
                <w:bottom w:val="nil"/>
                <w:right w:val="nil"/>
                <w:between w:val="nil"/>
              </w:pBdr>
              <w:ind w:hanging="1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objekata za skladištenje, hlađenje, čišćenje, sušenje, zamrzavanje, </w:t>
            </w:r>
            <w:proofErr w:type="spellStart"/>
            <w:r>
              <w:rPr>
                <w:rFonts w:ascii="Times New Roman" w:eastAsia="Times New Roman" w:hAnsi="Times New Roman" w:cs="Times New Roman"/>
                <w:color w:val="000000"/>
                <w:sz w:val="24"/>
                <w:szCs w:val="24"/>
              </w:rPr>
              <w:t>klasiranje</w:t>
            </w:r>
            <w:proofErr w:type="spellEnd"/>
            <w:r>
              <w:rPr>
                <w:rFonts w:ascii="Times New Roman" w:eastAsia="Times New Roman" w:hAnsi="Times New Roman" w:cs="Times New Roman"/>
                <w:color w:val="000000"/>
                <w:sz w:val="24"/>
                <w:szCs w:val="24"/>
              </w:rPr>
              <w:t xml:space="preserve"> i pakiranje proizvoda iz vlastite primarne poljoprivredne proizvodnje s pripadajućom opremom i infrastrukturom</w:t>
            </w:r>
          </w:p>
          <w:p w14:paraId="37FDD1A9" w14:textId="77777777" w:rsidR="006843B0" w:rsidRDefault="005948BB">
            <w:pPr>
              <w:numPr>
                <w:ilvl w:val="0"/>
                <w:numId w:val="3"/>
              </w:numPr>
              <w:pBdr>
                <w:top w:val="nil"/>
                <w:left w:val="nil"/>
                <w:bottom w:val="nil"/>
                <w:right w:val="nil"/>
                <w:between w:val="nil"/>
              </w:pBdr>
              <w:ind w:hanging="1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novih sustava za navodnjavanje na poljoprivrednom gospodarstvu (neto povećanje navodnjavane površine) te poboljšanje postojećih sustava/opreme za navodnjavanje na poljoprivrednom gospodarstvu</w:t>
            </w:r>
          </w:p>
          <w:p w14:paraId="1F6105DB" w14:textId="77777777" w:rsidR="006843B0" w:rsidRDefault="005948BB">
            <w:pPr>
              <w:numPr>
                <w:ilvl w:val="0"/>
                <w:numId w:val="3"/>
              </w:numPr>
              <w:pBdr>
                <w:top w:val="nil"/>
                <w:left w:val="nil"/>
                <w:bottom w:val="nil"/>
                <w:right w:val="nil"/>
                <w:between w:val="nil"/>
              </w:pBdr>
              <w:spacing w:after="120"/>
              <w:ind w:hanging="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sustava za navodnjavanje izvan poljoprivrednog gospodarstva za potrebe primarne proizvodnje poljoprivrednog gospodarstva</w:t>
            </w:r>
          </w:p>
          <w:p w14:paraId="682A64A5" w14:textId="77777777" w:rsidR="006843B0" w:rsidRDefault="005948BB">
            <w:pPr>
              <w:numPr>
                <w:ilvl w:val="0"/>
                <w:numId w:val="7"/>
              </w:numPr>
              <w:pBdr>
                <w:top w:val="nil"/>
                <w:left w:val="nil"/>
                <w:bottom w:val="nil"/>
                <w:right w:val="nil"/>
                <w:between w:val="nil"/>
              </w:pBdr>
              <w:ind w:left="248"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kupnja opreme za berbu, sortiranje i pakiranje vlastitih poljoprivrednih proizvoda </w:t>
            </w:r>
          </w:p>
          <w:p w14:paraId="3D63EFB9" w14:textId="77777777" w:rsidR="00CC2B2D" w:rsidRDefault="00CC2B2D" w:rsidP="00CC2B2D">
            <w:pPr>
              <w:pBdr>
                <w:top w:val="nil"/>
                <w:left w:val="nil"/>
                <w:bottom w:val="nil"/>
                <w:right w:val="nil"/>
                <w:between w:val="nil"/>
              </w:pBdr>
              <w:ind w:left="248"/>
              <w:rPr>
                <w:rFonts w:ascii="Times New Roman" w:eastAsia="Times New Roman" w:hAnsi="Times New Roman" w:cs="Times New Roman"/>
                <w:color w:val="000000"/>
                <w:sz w:val="24"/>
                <w:szCs w:val="24"/>
              </w:rPr>
            </w:pPr>
          </w:p>
          <w:p w14:paraId="3DF0679F" w14:textId="77777777" w:rsidR="006843B0" w:rsidRDefault="005948BB">
            <w:pPr>
              <w:numPr>
                <w:ilvl w:val="0"/>
                <w:numId w:val="7"/>
              </w:numPr>
              <w:pBdr>
                <w:top w:val="nil"/>
                <w:left w:val="nil"/>
                <w:bottom w:val="nil"/>
                <w:right w:val="nil"/>
                <w:between w:val="nil"/>
              </w:pBdr>
              <w:spacing w:after="120"/>
              <w:ind w:left="260"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4AC40951" w14:textId="77777777" w:rsidR="006843B0" w:rsidRDefault="005948BB">
            <w:pPr>
              <w:numPr>
                <w:ilvl w:val="0"/>
                <w:numId w:val="7"/>
              </w:numPr>
              <w:pBdr>
                <w:top w:val="nil"/>
                <w:left w:val="nil"/>
                <w:bottom w:val="nil"/>
                <w:right w:val="nil"/>
                <w:between w:val="nil"/>
              </w:pBdr>
              <w:spacing w:after="120"/>
              <w:ind w:left="260"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restrukturiranje postojećih i/ili podizanje novih višegodišnjih nasada, isključujući restrukturiranje postojećih vinograda za proizvodnju grožđa za vino</w:t>
            </w:r>
          </w:p>
          <w:p w14:paraId="5DA63800" w14:textId="77777777" w:rsidR="006843B0" w:rsidRDefault="005948BB">
            <w:pPr>
              <w:numPr>
                <w:ilvl w:val="0"/>
                <w:numId w:val="7"/>
              </w:numPr>
              <w:pBdr>
                <w:top w:val="nil"/>
                <w:left w:val="nil"/>
                <w:bottom w:val="nil"/>
                <w:right w:val="nil"/>
                <w:between w:val="nil"/>
              </w:pBdr>
              <w:spacing w:after="120"/>
              <w:ind w:left="260"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kupnja zemljišta i objekata radi realizacije projekta, do 10% vrijednosti ukupno prihvatljivih troškova projekta (bez općih troškova), ako se ulaganje provodi sukladno </w:t>
            </w:r>
            <w:r>
              <w:rPr>
                <w:rFonts w:ascii="Times New Roman" w:eastAsia="Times New Roman" w:hAnsi="Times New Roman" w:cs="Times New Roman"/>
                <w:color w:val="000000"/>
                <w:sz w:val="24"/>
                <w:szCs w:val="24"/>
              </w:rPr>
              <w:lastRenderedPageBreak/>
              <w:t>važećim propisima kojima se uređuje gradnja, uz mogućnost kupnje prije podnošenja prijave projekta, ali ne prije 1. siječnja 2014.godine</w:t>
            </w:r>
          </w:p>
          <w:p w14:paraId="4CBF2E18" w14:textId="77777777" w:rsidR="006843B0" w:rsidRDefault="005948BB">
            <w:pPr>
              <w:numPr>
                <w:ilvl w:val="0"/>
                <w:numId w:val="7"/>
              </w:numPr>
              <w:pBdr>
                <w:top w:val="nil"/>
                <w:left w:val="nil"/>
                <w:bottom w:val="nil"/>
                <w:right w:val="nil"/>
                <w:between w:val="nil"/>
              </w:pBdr>
              <w:spacing w:after="120"/>
              <w:ind w:left="260" w:hanging="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prilagodba novouvedenim standardima u skladu s člankom 17. Uredbe (EU) br. 1305/2013 i/ili</w:t>
            </w:r>
          </w:p>
          <w:p w14:paraId="5D581D3E" w14:textId="77777777" w:rsidR="006843B0" w:rsidRDefault="005948BB">
            <w:pPr>
              <w:numPr>
                <w:ilvl w:val="0"/>
                <w:numId w:val="7"/>
              </w:numPr>
              <w:pBdr>
                <w:top w:val="nil"/>
                <w:left w:val="nil"/>
                <w:bottom w:val="nil"/>
                <w:right w:val="nil"/>
                <w:between w:val="nil"/>
              </w:pBdr>
              <w:spacing w:after="120"/>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uređenje i trajnije poboljšanje kvalitete poljoprivrednog zemljišta u svrhu poljoprivredne proizvodnje (privođenje poljoprivrednog zemljišta kulturi), u svrhu realizacije projekta.</w:t>
            </w:r>
          </w:p>
        </w:tc>
      </w:tr>
      <w:tr w:rsidR="006843B0" w14:paraId="261FEBBA" w14:textId="77777777">
        <w:trPr>
          <w:trHeight w:val="480"/>
        </w:trPr>
        <w:tc>
          <w:tcPr>
            <w:tcW w:w="555" w:type="dxa"/>
            <w:tcBorders>
              <w:top w:val="single" w:sz="4" w:space="0" w:color="000000"/>
              <w:left w:val="single" w:sz="12" w:space="0" w:color="000000"/>
              <w:bottom w:val="single" w:sz="4" w:space="0" w:color="000000"/>
              <w:right w:val="single" w:sz="4" w:space="0" w:color="000000"/>
            </w:tcBorders>
            <w:shd w:val="clear" w:color="auto" w:fill="DEEBF6"/>
            <w:vAlign w:val="bottom"/>
          </w:tcPr>
          <w:p w14:paraId="382682A9"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1b.</w:t>
            </w:r>
          </w:p>
        </w:tc>
        <w:tc>
          <w:tcPr>
            <w:tcW w:w="8910" w:type="dxa"/>
            <w:tcBorders>
              <w:top w:val="single" w:sz="4" w:space="0" w:color="000000"/>
              <w:left w:val="nil"/>
              <w:bottom w:val="single" w:sz="4" w:space="0" w:color="000000"/>
              <w:right w:val="single" w:sz="4" w:space="0" w:color="000000"/>
            </w:tcBorders>
            <w:shd w:val="clear" w:color="auto" w:fill="DEEBF6"/>
            <w:vAlign w:val="bottom"/>
          </w:tcPr>
          <w:p w14:paraId="386F6FC7"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Prihvatljivi nematerijalni troškovi</w:t>
            </w:r>
          </w:p>
        </w:tc>
      </w:tr>
      <w:tr w:rsidR="006843B0" w14:paraId="6C6FA642" w14:textId="77777777">
        <w:trPr>
          <w:trHeight w:val="480"/>
        </w:trPr>
        <w:tc>
          <w:tcPr>
            <w:tcW w:w="555" w:type="dxa"/>
            <w:tcBorders>
              <w:top w:val="single" w:sz="4" w:space="0" w:color="000000"/>
              <w:left w:val="single" w:sz="12" w:space="0" w:color="000000"/>
              <w:bottom w:val="single" w:sz="4" w:space="0" w:color="000000"/>
              <w:right w:val="single" w:sz="4" w:space="0" w:color="000000"/>
            </w:tcBorders>
            <w:shd w:val="clear" w:color="auto" w:fill="DEEBF6"/>
            <w:vAlign w:val="bottom"/>
          </w:tcPr>
          <w:p w14:paraId="31A30E85" w14:textId="77777777" w:rsidR="006843B0" w:rsidRDefault="006843B0">
            <w:pPr>
              <w:spacing w:line="276" w:lineRule="auto"/>
              <w:ind w:right="-410"/>
              <w:rPr>
                <w:rFonts w:ascii="Times New Roman" w:eastAsia="Times New Roman" w:hAnsi="Times New Roman" w:cs="Times New Roman"/>
                <w:b/>
                <w:sz w:val="24"/>
                <w:szCs w:val="24"/>
              </w:rPr>
            </w:pPr>
          </w:p>
        </w:tc>
        <w:tc>
          <w:tcPr>
            <w:tcW w:w="8910" w:type="dxa"/>
            <w:tcBorders>
              <w:top w:val="single" w:sz="4" w:space="0" w:color="000000"/>
              <w:left w:val="nil"/>
              <w:bottom w:val="single" w:sz="4" w:space="0" w:color="000000"/>
              <w:right w:val="single" w:sz="4" w:space="0" w:color="000000"/>
            </w:tcBorders>
            <w:shd w:val="clear" w:color="auto" w:fill="DEEBF6"/>
            <w:vAlign w:val="bottom"/>
          </w:tcPr>
          <w:p w14:paraId="5770D6E3" w14:textId="77777777" w:rsidR="006843B0" w:rsidRDefault="005948BB">
            <w:pPr>
              <w:numPr>
                <w:ilvl w:val="0"/>
                <w:numId w:val="26"/>
              </w:numPr>
              <w:pBdr>
                <w:top w:val="nil"/>
                <w:left w:val="nil"/>
                <w:bottom w:val="nil"/>
                <w:right w:val="nil"/>
                <w:between w:val="nil"/>
              </w:pBdr>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kupnja ili razvoj računalnih programa</w:t>
            </w:r>
          </w:p>
          <w:p w14:paraId="1EF0A2C0" w14:textId="77777777" w:rsidR="006843B0" w:rsidRDefault="005948BB">
            <w:pPr>
              <w:numPr>
                <w:ilvl w:val="0"/>
                <w:numId w:val="26"/>
              </w:numPr>
              <w:pBdr>
                <w:top w:val="nil"/>
                <w:left w:val="nil"/>
                <w:bottom w:val="nil"/>
                <w:right w:val="nil"/>
                <w:between w:val="nil"/>
              </w:pBdr>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kupnja prava na patente ili licence</w:t>
            </w:r>
          </w:p>
          <w:p w14:paraId="10A062E4" w14:textId="77777777" w:rsidR="006843B0" w:rsidRDefault="005948BB">
            <w:pPr>
              <w:numPr>
                <w:ilvl w:val="0"/>
                <w:numId w:val="26"/>
              </w:numPr>
              <w:pBdr>
                <w:top w:val="nil"/>
                <w:left w:val="nil"/>
                <w:bottom w:val="nil"/>
                <w:right w:val="nil"/>
                <w:between w:val="nil"/>
              </w:pBdr>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zaštita autorskih prava</w:t>
            </w:r>
          </w:p>
          <w:p w14:paraId="73FE6EB6" w14:textId="77777777" w:rsidR="006843B0" w:rsidRDefault="005948BB">
            <w:pPr>
              <w:numPr>
                <w:ilvl w:val="0"/>
                <w:numId w:val="26"/>
              </w:numPr>
              <w:pBdr>
                <w:top w:val="nil"/>
                <w:left w:val="nil"/>
                <w:bottom w:val="nil"/>
                <w:right w:val="nil"/>
                <w:between w:val="nil"/>
              </w:pBdr>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registracija i održavanje žigova</w:t>
            </w:r>
          </w:p>
          <w:p w14:paraId="02EA2A91" w14:textId="77777777" w:rsidR="006843B0" w:rsidRDefault="005948BB">
            <w:pPr>
              <w:numPr>
                <w:ilvl w:val="0"/>
                <w:numId w:val="26"/>
              </w:numPr>
              <w:pBdr>
                <w:top w:val="nil"/>
                <w:left w:val="nil"/>
                <w:bottom w:val="nil"/>
                <w:right w:val="nil"/>
                <w:between w:val="nil"/>
              </w:pBdr>
              <w:spacing w:after="120"/>
              <w:ind w:left="256"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ostali nematerijalni troškovi povezani s materijalnim ulaganjem </w:t>
            </w:r>
          </w:p>
        </w:tc>
      </w:tr>
      <w:tr w:rsidR="006843B0" w14:paraId="0A3B21C5" w14:textId="77777777">
        <w:trPr>
          <w:trHeight w:val="480"/>
        </w:trPr>
        <w:tc>
          <w:tcPr>
            <w:tcW w:w="555" w:type="dxa"/>
            <w:tcBorders>
              <w:top w:val="single" w:sz="4" w:space="0" w:color="000000"/>
              <w:left w:val="single" w:sz="12" w:space="0" w:color="000000"/>
              <w:bottom w:val="single" w:sz="4" w:space="0" w:color="000000"/>
              <w:right w:val="single" w:sz="4" w:space="0" w:color="000000"/>
            </w:tcBorders>
            <w:shd w:val="clear" w:color="auto" w:fill="FBE5D5"/>
            <w:vAlign w:val="bottom"/>
          </w:tcPr>
          <w:p w14:paraId="124A2AEB"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1c.</w:t>
            </w:r>
          </w:p>
        </w:tc>
        <w:tc>
          <w:tcPr>
            <w:tcW w:w="8910" w:type="dxa"/>
            <w:tcBorders>
              <w:top w:val="single" w:sz="4" w:space="0" w:color="000000"/>
              <w:left w:val="nil"/>
              <w:bottom w:val="single" w:sz="4" w:space="0" w:color="000000"/>
              <w:right w:val="single" w:sz="4" w:space="0" w:color="000000"/>
            </w:tcBorders>
            <w:shd w:val="clear" w:color="auto" w:fill="FBE5D5"/>
            <w:vAlign w:val="bottom"/>
          </w:tcPr>
          <w:p w14:paraId="425D2401"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Prihvatljivi opći troškovi</w:t>
            </w:r>
          </w:p>
        </w:tc>
      </w:tr>
      <w:tr w:rsidR="006843B0" w14:paraId="37E5F465" w14:textId="77777777">
        <w:trPr>
          <w:trHeight w:val="480"/>
        </w:trPr>
        <w:tc>
          <w:tcPr>
            <w:tcW w:w="555" w:type="dxa"/>
            <w:tcBorders>
              <w:top w:val="single" w:sz="4" w:space="0" w:color="000000"/>
              <w:left w:val="single" w:sz="12" w:space="0" w:color="000000"/>
              <w:bottom w:val="single" w:sz="12" w:space="0" w:color="000000"/>
              <w:right w:val="single" w:sz="4" w:space="0" w:color="000000"/>
            </w:tcBorders>
            <w:shd w:val="clear" w:color="auto" w:fill="FBE5D5"/>
            <w:vAlign w:val="bottom"/>
          </w:tcPr>
          <w:p w14:paraId="198B2928" w14:textId="77777777" w:rsidR="006843B0" w:rsidRDefault="006843B0">
            <w:pPr>
              <w:spacing w:line="276" w:lineRule="auto"/>
              <w:ind w:right="-410"/>
              <w:rPr>
                <w:rFonts w:ascii="Times New Roman" w:eastAsia="Times New Roman" w:hAnsi="Times New Roman" w:cs="Times New Roman"/>
                <w:b/>
                <w:sz w:val="24"/>
                <w:szCs w:val="24"/>
              </w:rPr>
            </w:pPr>
          </w:p>
        </w:tc>
        <w:tc>
          <w:tcPr>
            <w:tcW w:w="8910" w:type="dxa"/>
            <w:tcBorders>
              <w:top w:val="single" w:sz="4" w:space="0" w:color="000000"/>
              <w:left w:val="nil"/>
              <w:bottom w:val="single" w:sz="12" w:space="0" w:color="000000"/>
              <w:right w:val="single" w:sz="4" w:space="0" w:color="000000"/>
            </w:tcBorders>
            <w:shd w:val="clear" w:color="auto" w:fill="FBE5D5"/>
            <w:vAlign w:val="bottom"/>
          </w:tcPr>
          <w:p w14:paraId="0AB6ABEA" w14:textId="77777777" w:rsidR="006843B0" w:rsidRDefault="005948BB">
            <w:pPr>
              <w:numPr>
                <w:ilvl w:val="0"/>
                <w:numId w:val="21"/>
              </w:numPr>
              <w:spacing w:line="276" w:lineRule="auto"/>
              <w:ind w:left="25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usluga arhitekata, inženjera i konzultanata i</w:t>
            </w:r>
          </w:p>
          <w:p w14:paraId="1CEDF552" w14:textId="77777777" w:rsidR="006843B0" w:rsidRDefault="005948BB">
            <w:pPr>
              <w:numPr>
                <w:ilvl w:val="0"/>
                <w:numId w:val="21"/>
              </w:numPr>
              <w:spacing w:line="276" w:lineRule="auto"/>
              <w:ind w:left="256"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izrade studija izvedivosti, elaborata/studija utjecaja zahvata na okoliš/ekološku mrežu i sl.</w:t>
            </w:r>
          </w:p>
          <w:p w14:paraId="6FE8FEF0"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Opći troškovi prihvatljivi su do 10% vrijednosti ukupno prihvatljivih troškova projekta, pri čemu su: </w:t>
            </w:r>
          </w:p>
          <w:p w14:paraId="58892736" w14:textId="77777777" w:rsidR="006843B0" w:rsidRDefault="005948BB">
            <w:pPr>
              <w:numPr>
                <w:ilvl w:val="0"/>
                <w:numId w:val="27"/>
              </w:numPr>
              <w:ind w:left="256"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pripreme poslovnog plana prihvatljivi u iznosu do 2% od ukupno prihvatljivih troškova projekta bez općih troškova</w:t>
            </w:r>
          </w:p>
          <w:p w14:paraId="20B21D5C" w14:textId="77777777" w:rsidR="006843B0" w:rsidRDefault="005948BB">
            <w:pPr>
              <w:numPr>
                <w:ilvl w:val="0"/>
                <w:numId w:val="27"/>
              </w:numPr>
              <w:ind w:left="256"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pripreme dokumentacije prihvatljivi u iznosu do 2% od ukupno prihvatljivih troškova projekta bez općih troškova i</w:t>
            </w:r>
          </w:p>
          <w:p w14:paraId="6C1D049F" w14:textId="77777777" w:rsidR="006843B0" w:rsidRDefault="005948BB">
            <w:pPr>
              <w:numPr>
                <w:ilvl w:val="0"/>
                <w:numId w:val="27"/>
              </w:numPr>
              <w:ind w:left="256"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p w14:paraId="30473C6D" w14:textId="77777777" w:rsidR="006843B0" w:rsidRDefault="006843B0">
            <w:pPr>
              <w:jc w:val="both"/>
              <w:rPr>
                <w:rFonts w:ascii="Times New Roman" w:eastAsia="Times New Roman" w:hAnsi="Times New Roman" w:cs="Times New Roman"/>
                <w:sz w:val="24"/>
                <w:szCs w:val="24"/>
              </w:rPr>
            </w:pPr>
          </w:p>
        </w:tc>
      </w:tr>
      <w:tr w:rsidR="006843B0" w14:paraId="616531BA" w14:textId="77777777">
        <w:trPr>
          <w:trHeight w:val="480"/>
        </w:trPr>
        <w:tc>
          <w:tcPr>
            <w:tcW w:w="555" w:type="dxa"/>
            <w:tcBorders>
              <w:top w:val="single" w:sz="4" w:space="0" w:color="000000"/>
              <w:left w:val="single" w:sz="12" w:space="0" w:color="000000"/>
              <w:bottom w:val="single" w:sz="12" w:space="0" w:color="000000"/>
              <w:right w:val="single" w:sz="4" w:space="0" w:color="000000"/>
            </w:tcBorders>
            <w:shd w:val="clear" w:color="auto" w:fill="D0CECE"/>
            <w:vAlign w:val="bottom"/>
          </w:tcPr>
          <w:p w14:paraId="0BDD9585"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10" w:type="dxa"/>
            <w:tcBorders>
              <w:top w:val="single" w:sz="4" w:space="0" w:color="000000"/>
              <w:left w:val="nil"/>
              <w:bottom w:val="single" w:sz="12" w:space="0" w:color="000000"/>
              <w:right w:val="single" w:sz="4" w:space="0" w:color="000000"/>
            </w:tcBorders>
            <w:shd w:val="clear" w:color="auto" w:fill="D0CECE"/>
            <w:vAlign w:val="bottom"/>
          </w:tcPr>
          <w:p w14:paraId="4EBDC617" w14:textId="77777777" w:rsidR="006843B0" w:rsidRDefault="005948BB">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Neprihvatljivi troškovi</w:t>
            </w:r>
          </w:p>
        </w:tc>
      </w:tr>
      <w:tr w:rsidR="006843B0" w14:paraId="15D093D8" w14:textId="77777777">
        <w:trPr>
          <w:trHeight w:val="480"/>
        </w:trPr>
        <w:tc>
          <w:tcPr>
            <w:tcW w:w="555" w:type="dxa"/>
            <w:tcBorders>
              <w:top w:val="single" w:sz="4" w:space="0" w:color="000000"/>
              <w:left w:val="single" w:sz="12" w:space="0" w:color="000000"/>
              <w:bottom w:val="single" w:sz="12" w:space="0" w:color="000000"/>
              <w:right w:val="single" w:sz="4" w:space="0" w:color="000000"/>
            </w:tcBorders>
            <w:shd w:val="clear" w:color="auto" w:fill="F2F2F2"/>
            <w:vAlign w:val="bottom"/>
          </w:tcPr>
          <w:p w14:paraId="02319074" w14:textId="77777777" w:rsidR="006843B0" w:rsidRDefault="006843B0">
            <w:pPr>
              <w:spacing w:after="120"/>
              <w:jc w:val="both"/>
              <w:rPr>
                <w:rFonts w:ascii="Times New Roman" w:eastAsia="Times New Roman" w:hAnsi="Times New Roman" w:cs="Times New Roman"/>
                <w:b/>
                <w:sz w:val="24"/>
                <w:szCs w:val="24"/>
              </w:rPr>
            </w:pPr>
          </w:p>
        </w:tc>
        <w:tc>
          <w:tcPr>
            <w:tcW w:w="8910" w:type="dxa"/>
            <w:tcBorders>
              <w:top w:val="single" w:sz="4" w:space="0" w:color="000000"/>
              <w:left w:val="nil"/>
              <w:bottom w:val="single" w:sz="12" w:space="0" w:color="000000"/>
              <w:right w:val="single" w:sz="4" w:space="0" w:color="000000"/>
            </w:tcBorders>
            <w:shd w:val="clear" w:color="auto" w:fill="F2F2F2"/>
            <w:vAlign w:val="bottom"/>
          </w:tcPr>
          <w:p w14:paraId="427F6A7D"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porez na dodanu vrijednost (u daljnjem tekstu: PDV) u slučaju da je nositelj projekta porezni obveznik upisan u registar obveznika PDV-a te ima pravo na odbitak pretporeza</w:t>
            </w:r>
          </w:p>
          <w:p w14:paraId="2D2507AB"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drugi porezi te propisane naknade i doprinosi</w:t>
            </w:r>
          </w:p>
          <w:p w14:paraId="00A3F5D4"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kamate</w:t>
            </w:r>
          </w:p>
          <w:p w14:paraId="2D1A7D2A"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rabljena poljoprivredna mehanizacija i gospodarska vozila</w:t>
            </w:r>
          </w:p>
          <w:p w14:paraId="6C40821B"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 troškovi održavanja/zamjene i amortizacije</w:t>
            </w:r>
          </w:p>
          <w:p w14:paraId="01CC46F4"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vezani uz ugovor o leasingu, kao što su marža davatelja leasinga, troškovi kredita i refinanciranja kamata, režijski troškovi i troškovi osiguranja</w:t>
            </w:r>
          </w:p>
          <w:p w14:paraId="14CAA12F"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kupnja prava na poljoprivrednu proizvodnju, prava na plaćanje, kupnja životinja, kupnja i sadnja jednogodišnjeg bilja</w:t>
            </w:r>
          </w:p>
          <w:p w14:paraId="3C9657CD"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novčane kazne, financijske kazne i troškovi parničnog postupka</w:t>
            </w:r>
          </w:p>
          <w:p w14:paraId="6EB32824"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nastali prije podnošenja prijave projekta, osim općih troškova i troškova kupnje zemljišta/objekata ali ne prije 1. siječnja 2014. godine</w:t>
            </w:r>
          </w:p>
          <w:p w14:paraId="6A17D0A8"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plaćanje u gotovini</w:t>
            </w:r>
          </w:p>
          <w:p w14:paraId="2EACA64F"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nepredviđeni radovi u gradnji i ostali nepredviđeni troškovi</w:t>
            </w:r>
          </w:p>
          <w:p w14:paraId="3074E00B"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vlastitog rada</w:t>
            </w:r>
          </w:p>
          <w:p w14:paraId="0EC3DA72"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operativni troškovi </w:t>
            </w:r>
          </w:p>
          <w:p w14:paraId="0A9FEFBB"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plaće i druge naknade stalno zaposlenih djelatnika nositelja projekta</w:t>
            </w:r>
          </w:p>
          <w:p w14:paraId="34BC81C5"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odvodnja (drenaža) u skladu s člankom 14. stavkom 9. točkom c. Uredbe Komisije (EU) br. 702/2014 </w:t>
            </w:r>
            <w:proofErr w:type="spellStart"/>
            <w:r>
              <w:rPr>
                <w:rFonts w:ascii="Times New Roman" w:eastAsia="Times New Roman" w:hAnsi="Times New Roman" w:cs="Times New Roman"/>
                <w:sz w:val="24"/>
                <w:szCs w:val="24"/>
              </w:rPr>
              <w:t>оd</w:t>
            </w:r>
            <w:proofErr w:type="spellEnd"/>
            <w:r>
              <w:rPr>
                <w:rFonts w:ascii="Times New Roman" w:eastAsia="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w:t>
            </w:r>
          </w:p>
          <w:p w14:paraId="3ECB3C2E" w14:textId="77777777" w:rsidR="006843B0" w:rsidRDefault="005948BB">
            <w:pPr>
              <w:numPr>
                <w:ilvl w:val="0"/>
                <w:numId w:val="15"/>
              </w:numPr>
              <w:ind w:left="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restrukturiranja postojećih vinograda vinskih kultivara nisu prihvatljivi u sklopu ovog Natječaja obzirom su isti prihvatljivi u sklopu mjere Restrukturiranje i konverzija vinograda iz Nacionalnog programa pomoći sektoru vina 2014. - 2018. </w:t>
            </w:r>
          </w:p>
        </w:tc>
      </w:tr>
    </w:tbl>
    <w:p w14:paraId="7DC484DB" w14:textId="77777777" w:rsidR="006843B0" w:rsidRDefault="006843B0">
      <w:pPr>
        <w:ind w:left="142" w:hanging="142"/>
        <w:jc w:val="both"/>
        <w:rPr>
          <w:rFonts w:ascii="Times New Roman" w:eastAsia="Times New Roman" w:hAnsi="Times New Roman" w:cs="Times New Roman"/>
          <w:sz w:val="24"/>
          <w:szCs w:val="24"/>
        </w:rPr>
      </w:pPr>
    </w:p>
    <w:p w14:paraId="7729B905" w14:textId="77777777" w:rsidR="006843B0" w:rsidRDefault="006843B0">
      <w:pPr>
        <w:pBdr>
          <w:top w:val="nil"/>
          <w:left w:val="nil"/>
          <w:bottom w:val="nil"/>
          <w:right w:val="nil"/>
          <w:between w:val="nil"/>
        </w:pBdr>
        <w:ind w:left="501" w:hanging="720"/>
        <w:jc w:val="both"/>
        <w:rPr>
          <w:rFonts w:ascii="Times New Roman" w:eastAsia="Times New Roman" w:hAnsi="Times New Roman" w:cs="Times New Roman"/>
          <w:color w:val="000000"/>
          <w:sz w:val="24"/>
          <w:szCs w:val="24"/>
        </w:rPr>
      </w:pPr>
    </w:p>
    <w:p w14:paraId="16ABF193" w14:textId="77777777" w:rsidR="006843B0" w:rsidRDefault="006843B0">
      <w:pPr>
        <w:jc w:val="both"/>
        <w:rPr>
          <w:rFonts w:ascii="Times New Roman" w:eastAsia="Times New Roman" w:hAnsi="Times New Roman" w:cs="Times New Roman"/>
          <w:sz w:val="24"/>
          <w:szCs w:val="24"/>
        </w:rPr>
      </w:pPr>
    </w:p>
    <w:tbl>
      <w:tblPr>
        <w:tblStyle w:val="afff3"/>
        <w:tblW w:w="94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1"/>
      </w:tblGrid>
      <w:tr w:rsidR="006843B0" w14:paraId="1D14685C" w14:textId="77777777">
        <w:trPr>
          <w:trHeight w:val="1040"/>
        </w:trPr>
        <w:tc>
          <w:tcPr>
            <w:tcW w:w="9421" w:type="dxa"/>
            <w:shd w:val="clear" w:color="auto" w:fill="auto"/>
          </w:tcPr>
          <w:p w14:paraId="5D5F5883" w14:textId="77777777" w:rsidR="006843B0" w:rsidRDefault="005948BB">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Napomena: </w:t>
            </w:r>
          </w:p>
          <w:p w14:paraId="2DD377B4"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Traktori</w:t>
            </w:r>
          </w:p>
          <w:p w14:paraId="24A3ED43"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u w:val="single"/>
              </w:rPr>
            </w:pPr>
          </w:p>
          <w:p w14:paraId="3FD1F802"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Specifični kriterij iz Priloga VI. ovog Natječaja potrebno je ispuniti prilikom podnošenja zahtjeva za isplatu rate u kojoj se traži potpora za traktor.</w:t>
            </w:r>
          </w:p>
          <w:p w14:paraId="7524484E"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rPr>
            </w:pPr>
          </w:p>
          <w:p w14:paraId="0BF6C18A"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Nositelji projekta koji su na prethodnim nacionalnim natječajima iz Podmjere 4.1. „Potpora za ulaganja u poljoprivredna gospodarstva“ 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Priloga VI. ovog Natječaja.</w:t>
            </w:r>
          </w:p>
          <w:p w14:paraId="146B7F83"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B0776CA"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Nositelji projekata koji ulažu u kupnju mikser prikolice (koja se smatra opremom) mogu kupiti traktor namijenjen isključivo vuči mikser prikolice, pri čemu snaga traktora u kW ne može biti veća za više od 10% od snage navedene u tehničkim specifikacijama mikser prikolice. </w:t>
            </w:r>
          </w:p>
          <w:p w14:paraId="6865180B"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rPr>
            </w:pPr>
          </w:p>
          <w:p w14:paraId="09585729"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slučaju ulaganja u kupnju traktora nositelj projekta je obvezan u Planu nabave/Tablici troškova i izračuna potpore u koloni „Opis predmeta nabave“ (u dijelu tablice faza I-Plan nabave) navesti vrstu traktora koji je predmet ulaganja i njegovu namjenu (npr. vuča mikser prikolice, rad na polju i sl.). </w:t>
            </w:r>
          </w:p>
        </w:tc>
      </w:tr>
    </w:tbl>
    <w:p w14:paraId="32F44832" w14:textId="77777777" w:rsidR="006843B0" w:rsidRDefault="006843B0">
      <w:pPr>
        <w:jc w:val="both"/>
        <w:rPr>
          <w:rFonts w:ascii="Times New Roman" w:eastAsia="Times New Roman" w:hAnsi="Times New Roman" w:cs="Times New Roman"/>
          <w:sz w:val="24"/>
          <w:szCs w:val="24"/>
        </w:rPr>
      </w:pPr>
    </w:p>
    <w:p w14:paraId="60827789" w14:textId="77777777" w:rsidR="006843B0" w:rsidRDefault="006843B0">
      <w:pPr>
        <w:jc w:val="both"/>
        <w:rPr>
          <w:rFonts w:ascii="Times New Roman" w:eastAsia="Times New Roman" w:hAnsi="Times New Roman" w:cs="Times New Roman"/>
          <w:sz w:val="24"/>
          <w:szCs w:val="24"/>
        </w:rPr>
      </w:pPr>
    </w:p>
    <w:p w14:paraId="0830A6A7"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16" w:name="_heading=h.44sinio" w:colFirst="0" w:colLast="0"/>
      <w:bookmarkEnd w:id="16"/>
      <w:r>
        <w:rPr>
          <w:rFonts w:ascii="Times New Roman" w:eastAsia="Times New Roman" w:hAnsi="Times New Roman" w:cs="Times New Roman"/>
          <w:b/>
          <w:color w:val="000000"/>
          <w:sz w:val="24"/>
          <w:szCs w:val="24"/>
        </w:rPr>
        <w:lastRenderedPageBreak/>
        <w:t>Kriteriji odabira projekata</w:t>
      </w:r>
    </w:p>
    <w:p w14:paraId="4D760D03" w14:textId="77777777" w:rsidR="006843B0" w:rsidRDefault="005948B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Kriteriji odabira projekata primjenjuju se na sve prijave projekata.</w:t>
      </w:r>
    </w:p>
    <w:p w14:paraId="44DE1CB5" w14:textId="77777777" w:rsidR="006843B0" w:rsidRDefault="005948B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Pr>
          <w:rFonts w:ascii="Times New Roman" w:eastAsia="Times New Roman" w:hAnsi="Times New Roman" w:cs="Times New Roman"/>
          <w:b/>
          <w:sz w:val="24"/>
          <w:szCs w:val="24"/>
          <w:u w:val="single"/>
        </w:rPr>
        <w:t>ne može se dodijeliti veći iznos bodova</w:t>
      </w:r>
      <w:r>
        <w:rPr>
          <w:rFonts w:ascii="Times New Roman" w:eastAsia="Times New Roman" w:hAnsi="Times New Roman" w:cs="Times New Roman"/>
          <w:sz w:val="24"/>
          <w:szCs w:val="24"/>
        </w:rPr>
        <w:t xml:space="preserve"> u odnosu od onog što je zatraženo u </w:t>
      </w:r>
      <w:r>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180025D2" w14:textId="77777777" w:rsidR="006843B0" w:rsidRDefault="005948BB">
      <w:pPr>
        <w:shd w:val="clear" w:color="auto" w:fill="FFFFFF"/>
        <w:spacing w:before="120"/>
        <w:jc w:val="both"/>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 xml:space="preserve">Kako bi se projekt smatrao prihvatljivim za (su)financiranje mora ostvariti minimalan broj bodova prema kriterijima odabira (prag prolaznosti) iz Priloga </w:t>
      </w:r>
      <w:r>
        <w:rPr>
          <w:rFonts w:ascii="Times New Roman" w:eastAsia="Times New Roman" w:hAnsi="Times New Roman" w:cs="Times New Roman"/>
          <w:color w:val="000000"/>
          <w:sz w:val="24"/>
          <w:szCs w:val="24"/>
        </w:rPr>
        <w:t>VIII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ovog Natječaja.</w:t>
      </w:r>
    </w:p>
    <w:p w14:paraId="58B7A980" w14:textId="77777777" w:rsidR="006843B0" w:rsidRDefault="006843B0">
      <w:pPr>
        <w:shd w:val="clear" w:color="auto" w:fill="FFFFFF"/>
        <w:spacing w:before="120"/>
        <w:jc w:val="both"/>
        <w:rPr>
          <w:rFonts w:ascii="Times New Roman" w:eastAsia="Times New Roman" w:hAnsi="Times New Roman" w:cs="Times New Roman"/>
          <w:sz w:val="24"/>
          <w:szCs w:val="24"/>
        </w:rPr>
      </w:pPr>
    </w:p>
    <w:p w14:paraId="18EE86E4" w14:textId="77777777" w:rsidR="006843B0" w:rsidRDefault="005948BB">
      <w:pPr>
        <w:pStyle w:val="Heading1"/>
        <w:numPr>
          <w:ilvl w:val="0"/>
          <w:numId w:val="10"/>
        </w:numPr>
        <w:spacing w:before="0"/>
        <w:ind w:left="431" w:hanging="431"/>
        <w:rPr>
          <w:rFonts w:ascii="Times New Roman" w:eastAsia="Times New Roman" w:hAnsi="Times New Roman" w:cs="Times New Roman"/>
          <w:b/>
          <w:color w:val="000000"/>
          <w:sz w:val="24"/>
          <w:szCs w:val="24"/>
        </w:rPr>
      </w:pPr>
      <w:bookmarkStart w:id="18" w:name="_heading=h.z337ya" w:colFirst="0" w:colLast="0"/>
      <w:bookmarkEnd w:id="18"/>
      <w:r>
        <w:rPr>
          <w:rFonts w:ascii="Times New Roman" w:eastAsia="Times New Roman" w:hAnsi="Times New Roman" w:cs="Times New Roman"/>
          <w:b/>
          <w:color w:val="000000"/>
          <w:sz w:val="24"/>
          <w:szCs w:val="24"/>
        </w:rPr>
        <w:t>ADMINISTRATIVNE INFORMACIJE</w:t>
      </w:r>
    </w:p>
    <w:p w14:paraId="11B9A82E" w14:textId="77777777" w:rsidR="006843B0" w:rsidRDefault="006843B0">
      <w:pPr>
        <w:jc w:val="both"/>
        <w:rPr>
          <w:rFonts w:ascii="Times New Roman" w:eastAsia="Times New Roman" w:hAnsi="Times New Roman" w:cs="Times New Roman"/>
          <w:sz w:val="24"/>
          <w:szCs w:val="24"/>
        </w:rPr>
      </w:pPr>
    </w:p>
    <w:p w14:paraId="1A75ADE7"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19" w:name="_heading=h.3j2qqm3" w:colFirst="0" w:colLast="0"/>
      <w:bookmarkEnd w:id="19"/>
      <w:r>
        <w:rPr>
          <w:rFonts w:ascii="Times New Roman" w:eastAsia="Times New Roman" w:hAnsi="Times New Roman" w:cs="Times New Roman"/>
          <w:b/>
          <w:color w:val="000000"/>
          <w:sz w:val="24"/>
          <w:szCs w:val="24"/>
        </w:rPr>
        <w:t>Podnošenje prijave projekta</w:t>
      </w:r>
    </w:p>
    <w:p w14:paraId="2F9D2B72"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Prijave projekta podnose se sukladno ovom Natječaju, koristeći obrasce i priloge koji su sastavni dio Natječaja.</w:t>
      </w:r>
    </w:p>
    <w:p w14:paraId="3B98748E" w14:textId="77777777" w:rsidR="006843B0" w:rsidRDefault="006843B0">
      <w:pPr>
        <w:jc w:val="both"/>
        <w:rPr>
          <w:rFonts w:ascii="Times New Roman" w:eastAsia="Times New Roman" w:hAnsi="Times New Roman" w:cs="Times New Roman"/>
          <w:sz w:val="24"/>
          <w:szCs w:val="24"/>
        </w:rPr>
      </w:pPr>
    </w:p>
    <w:p w14:paraId="62BC31A4" w14:textId="77777777" w:rsidR="006843B0" w:rsidRDefault="005948BB">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Prilikom podnošenja prijave projekta nositelj projekta obavezno dostavlja natječajnu dokumentaciju iz Priloga I. ovog Natječaja.</w:t>
      </w:r>
    </w:p>
    <w:p w14:paraId="68C95A69" w14:textId="77777777" w:rsidR="006843B0" w:rsidRDefault="006843B0">
      <w:pPr>
        <w:jc w:val="both"/>
        <w:rPr>
          <w:rFonts w:ascii="Times New Roman" w:eastAsia="Times New Roman" w:hAnsi="Times New Roman" w:cs="Times New Roman"/>
          <w:sz w:val="24"/>
          <w:szCs w:val="24"/>
        </w:rPr>
      </w:pPr>
    </w:p>
    <w:p w14:paraId="0F9E5553" w14:textId="19C600D4" w:rsidR="006843B0" w:rsidRDefault="005948B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Prijave projekata podnose se u jednom (1) zatvorenom paketu/omotnici isključivo preporučenom poštom od </w:t>
      </w:r>
      <w:r w:rsidR="00794360">
        <w:rPr>
          <w:rFonts w:ascii="Times New Roman" w:eastAsia="Times New Roman" w:hAnsi="Times New Roman" w:cs="Times New Roman"/>
          <w:sz w:val="24"/>
          <w:szCs w:val="24"/>
        </w:rPr>
        <w:t>13</w:t>
      </w:r>
      <w:r w:rsidR="0032645F">
        <w:rPr>
          <w:rFonts w:ascii="Times New Roman" w:eastAsia="Times New Roman" w:hAnsi="Times New Roman" w:cs="Times New Roman"/>
          <w:sz w:val="24"/>
          <w:szCs w:val="24"/>
        </w:rPr>
        <w:t>. 07</w:t>
      </w:r>
      <w:r>
        <w:rPr>
          <w:rFonts w:ascii="Times New Roman" w:eastAsia="Times New Roman" w:hAnsi="Times New Roman" w:cs="Times New Roman"/>
          <w:sz w:val="24"/>
          <w:szCs w:val="24"/>
        </w:rPr>
        <w:t>. 20</w:t>
      </w:r>
      <w:r w:rsidR="0032645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a najkasnije do </w:t>
      </w:r>
      <w:r w:rsidR="0079436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32645F">
        <w:rPr>
          <w:rFonts w:ascii="Times New Roman" w:eastAsia="Times New Roman" w:hAnsi="Times New Roman" w:cs="Times New Roman"/>
          <w:sz w:val="24"/>
          <w:szCs w:val="24"/>
        </w:rPr>
        <w:t>08</w:t>
      </w:r>
      <w:r>
        <w:rPr>
          <w:rFonts w:ascii="Times New Roman" w:eastAsia="Times New Roman" w:hAnsi="Times New Roman" w:cs="Times New Roman"/>
          <w:sz w:val="24"/>
          <w:szCs w:val="24"/>
        </w:rPr>
        <w:t>. 20</w:t>
      </w:r>
      <w:r w:rsidR="0032645F">
        <w:rPr>
          <w:rFonts w:ascii="Times New Roman" w:eastAsia="Times New Roman" w:hAnsi="Times New Roman" w:cs="Times New Roman"/>
          <w:sz w:val="24"/>
          <w:szCs w:val="24"/>
        </w:rPr>
        <w:t>20</w:t>
      </w:r>
      <w:r>
        <w:rPr>
          <w:rFonts w:ascii="Times New Roman" w:eastAsia="Times New Roman" w:hAnsi="Times New Roman" w:cs="Times New Roman"/>
          <w:sz w:val="24"/>
          <w:szCs w:val="24"/>
        </w:rPr>
        <w:t>. na adresu:</w:t>
      </w:r>
    </w:p>
    <w:p w14:paraId="483C0933" w14:textId="77777777" w:rsidR="006843B0" w:rsidRDefault="006843B0">
      <w:pPr>
        <w:spacing w:line="276" w:lineRule="auto"/>
        <w:jc w:val="center"/>
        <w:rPr>
          <w:rFonts w:ascii="Times New Roman" w:eastAsia="Times New Roman" w:hAnsi="Times New Roman" w:cs="Times New Roman"/>
          <w:sz w:val="24"/>
          <w:szCs w:val="24"/>
        </w:rPr>
      </w:pPr>
    </w:p>
    <w:p w14:paraId="4239BE45" w14:textId="77777777" w:rsidR="006843B0" w:rsidRDefault="005948BB">
      <w:pPr>
        <w:shd w:val="clear" w:color="auto" w:fill="FFFFFF"/>
        <w:spacing w:line="360" w:lineRule="auto"/>
        <w:jc w:val="center"/>
        <w:rPr>
          <w:rFonts w:ascii="Times New Roman" w:eastAsia="Times New Roman" w:hAnsi="Times New Roman" w:cs="Times New Roman"/>
          <w:b/>
          <w:bCs/>
          <w:color w:val="222222"/>
          <w:sz w:val="24"/>
          <w:szCs w:val="24"/>
        </w:rPr>
      </w:pPr>
      <w:r w:rsidRPr="00F02884">
        <w:rPr>
          <w:rFonts w:ascii="Times New Roman" w:eastAsia="Times New Roman" w:hAnsi="Times New Roman" w:cs="Times New Roman"/>
          <w:b/>
          <w:bCs/>
          <w:color w:val="222222"/>
          <w:sz w:val="24"/>
          <w:szCs w:val="24"/>
        </w:rPr>
        <w:t>Lokalna akcijska grupa ''LAG 5''</w:t>
      </w:r>
    </w:p>
    <w:p w14:paraId="3C45479D" w14:textId="77777777" w:rsidR="0032645F" w:rsidRPr="00F02884" w:rsidRDefault="0032645F">
      <w:pPr>
        <w:shd w:val="clear" w:color="auto" w:fill="FFFFFF"/>
        <w:spacing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Trg sv. Justine 13</w:t>
      </w:r>
    </w:p>
    <w:p w14:paraId="48D9371D" w14:textId="77777777" w:rsidR="006843B0" w:rsidRPr="00F02884" w:rsidRDefault="005948BB" w:rsidP="00F02884">
      <w:pPr>
        <w:shd w:val="clear" w:color="auto" w:fill="FFFFFF"/>
        <w:spacing w:line="360" w:lineRule="auto"/>
        <w:jc w:val="center"/>
        <w:rPr>
          <w:rFonts w:ascii="Times New Roman" w:eastAsia="Times New Roman" w:hAnsi="Times New Roman" w:cs="Times New Roman"/>
          <w:b/>
          <w:bCs/>
          <w:color w:val="222222"/>
          <w:sz w:val="24"/>
          <w:szCs w:val="24"/>
        </w:rPr>
      </w:pPr>
      <w:r w:rsidRPr="00F02884">
        <w:rPr>
          <w:rFonts w:ascii="Times New Roman" w:eastAsia="Times New Roman" w:hAnsi="Times New Roman" w:cs="Times New Roman"/>
          <w:b/>
          <w:bCs/>
          <w:color w:val="222222"/>
          <w:sz w:val="24"/>
          <w:szCs w:val="24"/>
        </w:rPr>
        <w:t>202</w:t>
      </w:r>
      <w:r w:rsidR="0032645F">
        <w:rPr>
          <w:rFonts w:ascii="Times New Roman" w:eastAsia="Times New Roman" w:hAnsi="Times New Roman" w:cs="Times New Roman"/>
          <w:b/>
          <w:bCs/>
          <w:color w:val="222222"/>
          <w:sz w:val="24"/>
          <w:szCs w:val="24"/>
        </w:rPr>
        <w:t>6</w:t>
      </w:r>
      <w:r w:rsidRPr="00F02884">
        <w:rPr>
          <w:rFonts w:ascii="Times New Roman" w:eastAsia="Times New Roman" w:hAnsi="Times New Roman" w:cs="Times New Roman"/>
          <w:b/>
          <w:bCs/>
          <w:color w:val="222222"/>
          <w:sz w:val="24"/>
          <w:szCs w:val="24"/>
        </w:rPr>
        <w:t xml:space="preserve">0 </w:t>
      </w:r>
      <w:r w:rsidR="0032645F">
        <w:rPr>
          <w:rFonts w:ascii="Times New Roman" w:eastAsia="Times New Roman" w:hAnsi="Times New Roman" w:cs="Times New Roman"/>
          <w:b/>
          <w:bCs/>
          <w:color w:val="222222"/>
          <w:sz w:val="24"/>
          <w:szCs w:val="24"/>
        </w:rPr>
        <w:t>Korčula</w:t>
      </w:r>
    </w:p>
    <w:p w14:paraId="50242EA6" w14:textId="77777777" w:rsidR="006843B0" w:rsidRDefault="006843B0">
      <w:pPr>
        <w:spacing w:line="276" w:lineRule="auto"/>
        <w:jc w:val="center"/>
        <w:rPr>
          <w:rFonts w:ascii="Times New Roman" w:eastAsia="Times New Roman" w:hAnsi="Times New Roman" w:cs="Times New Roman"/>
          <w:sz w:val="24"/>
          <w:szCs w:val="24"/>
          <w:highlight w:val="lightGray"/>
        </w:rPr>
      </w:pPr>
    </w:p>
    <w:p w14:paraId="171E6B5A"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zatvorenom paketu/omotnici mora biti jasno navedeno:</w:t>
      </w:r>
    </w:p>
    <w:p w14:paraId="05091565" w14:textId="77777777" w:rsidR="006843B0" w:rsidRDefault="005948BB">
      <w:pPr>
        <w:numPr>
          <w:ilvl w:val="0"/>
          <w:numId w:val="20"/>
        </w:numPr>
        <w:pBdr>
          <w:top w:val="nil"/>
          <w:left w:val="nil"/>
          <w:bottom w:val="nil"/>
          <w:right w:val="nil"/>
          <w:between w:val="nil"/>
        </w:pBdr>
        <w:shd w:val="clear" w:color="auto" w:fill="FFFFFF"/>
        <w:tabs>
          <w:tab w:val="left" w:pos="426"/>
          <w:tab w:val="left" w:pos="8647"/>
        </w:tabs>
        <w:spacing w:line="276" w:lineRule="auto"/>
        <w:ind w:right="-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naziv ovog Natječaja: </w:t>
      </w:r>
    </w:p>
    <w:p w14:paraId="488671EC" w14:textId="77777777" w:rsidR="006843B0" w:rsidRDefault="006843B0">
      <w:pPr>
        <w:pBdr>
          <w:top w:val="nil"/>
          <w:left w:val="nil"/>
          <w:bottom w:val="nil"/>
          <w:right w:val="nil"/>
          <w:between w:val="nil"/>
        </w:pBdr>
        <w:shd w:val="clear" w:color="auto" w:fill="FFFFFF"/>
        <w:tabs>
          <w:tab w:val="left" w:pos="426"/>
          <w:tab w:val="left" w:pos="8647"/>
        </w:tabs>
        <w:spacing w:line="276" w:lineRule="auto"/>
        <w:ind w:left="720" w:right="-563" w:hanging="720"/>
        <w:rPr>
          <w:rFonts w:ascii="Times New Roman" w:eastAsia="Times New Roman" w:hAnsi="Times New Roman" w:cs="Times New Roman"/>
          <w:color w:val="000000"/>
          <w:sz w:val="24"/>
          <w:szCs w:val="24"/>
        </w:rPr>
      </w:pPr>
    </w:p>
    <w:p w14:paraId="68CD4758" w14:textId="77777777" w:rsidR="006843B0" w:rsidRDefault="005948BB">
      <w:pPr>
        <w:shd w:val="clear" w:color="auto" w:fill="FFFFFF"/>
        <w:tabs>
          <w:tab w:val="left" w:pos="426"/>
          <w:tab w:val="left" w:pos="8647"/>
        </w:tabs>
        <w:spacing w:line="276" w:lineRule="auto"/>
        <w:ind w:right="-56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NATJEČAJ ZA PROVEDBU TIPA OPERACIJE 1.1.1. </w:t>
      </w:r>
    </w:p>
    <w:p w14:paraId="2636E84B" w14:textId="77777777" w:rsidR="006843B0" w:rsidRDefault="005948BB">
      <w:pPr>
        <w:shd w:val="clear" w:color="auto" w:fill="FFFFFF"/>
        <w:tabs>
          <w:tab w:val="left" w:pos="426"/>
          <w:tab w:val="left" w:pos="8647"/>
        </w:tabs>
        <w:spacing w:line="276" w:lineRule="auto"/>
        <w:ind w:right="-56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Restrukturiranje, modernizacija i povećanje konkurentnosti poljoprivrednih gospodarstava Referentna oznaka: </w:t>
      </w:r>
      <w:r w:rsidR="0032645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/1.1.1.</w:t>
      </w:r>
    </w:p>
    <w:p w14:paraId="237A3940" w14:textId="77777777" w:rsidR="006843B0" w:rsidRDefault="006843B0">
      <w:pPr>
        <w:pBdr>
          <w:top w:val="nil"/>
          <w:left w:val="nil"/>
          <w:bottom w:val="nil"/>
          <w:right w:val="nil"/>
          <w:between w:val="nil"/>
        </w:pBdr>
        <w:ind w:left="720" w:hanging="720"/>
        <w:jc w:val="both"/>
        <w:rPr>
          <w:rFonts w:ascii="Times New Roman" w:eastAsia="Times New Roman" w:hAnsi="Times New Roman" w:cs="Times New Roman"/>
          <w:color w:val="000000"/>
          <w:sz w:val="24"/>
          <w:szCs w:val="24"/>
          <w:highlight w:val="lightGray"/>
        </w:rPr>
      </w:pPr>
    </w:p>
    <w:p w14:paraId="22F301FA" w14:textId="77777777" w:rsidR="006843B0" w:rsidRDefault="005948B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puni naziv i adresa nositelja projekta </w:t>
      </w:r>
    </w:p>
    <w:p w14:paraId="5F9F905C" w14:textId="77777777" w:rsidR="006843B0" w:rsidRDefault="005948B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paketu/omotnici također mora biti zabilježen datum i točno vrijeme podnošenja prijave projekta</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Prijave projekata poslane na način različit od gore navedenog (npr. faksom ili e-poštom) ili dostavljene na druge adrese bit će automatski isključene.</w:t>
      </w:r>
    </w:p>
    <w:p w14:paraId="077210A3" w14:textId="77777777" w:rsidR="006843B0" w:rsidRDefault="006843B0">
      <w:pPr>
        <w:pBdr>
          <w:top w:val="nil"/>
          <w:left w:val="nil"/>
          <w:bottom w:val="nil"/>
          <w:right w:val="nil"/>
          <w:between w:val="nil"/>
        </w:pBdr>
        <w:ind w:left="720"/>
        <w:jc w:val="both"/>
        <w:rPr>
          <w:rFonts w:ascii="Times New Roman" w:eastAsia="Times New Roman" w:hAnsi="Times New Roman" w:cs="Times New Roman"/>
          <w:sz w:val="24"/>
          <w:szCs w:val="24"/>
        </w:rPr>
      </w:pPr>
    </w:p>
    <w:tbl>
      <w:tblPr>
        <w:tblStyle w:val="afff4"/>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5"/>
      </w:tblGrid>
      <w:tr w:rsidR="006843B0" w14:paraId="32872365" w14:textId="77777777">
        <w:tc>
          <w:tcPr>
            <w:tcW w:w="9135" w:type="dxa"/>
            <w:tcBorders>
              <w:top w:val="single" w:sz="4" w:space="0" w:color="000000"/>
              <w:left w:val="single" w:sz="4" w:space="0" w:color="000000"/>
              <w:bottom w:val="single" w:sz="4" w:space="0" w:color="000000"/>
              <w:right w:val="single" w:sz="4" w:space="0" w:color="000000"/>
            </w:tcBorders>
          </w:tcPr>
          <w:p w14:paraId="3DF4F051" w14:textId="77777777" w:rsidR="006843B0" w:rsidRDefault="005948BB">
            <w:pPr>
              <w:shd w:val="clear" w:color="auto" w:fill="FFFFFF"/>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78B4289E"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 i vrijeme na paketu/omotnici smatra se trenutkom podnošenja prijave projekta na ovaj Natječaj. Prijave projekta koje na paketu/omotnici ne budu imale oznaku datuma i vremena neće biti uzete u razmatranje. </w:t>
            </w:r>
          </w:p>
        </w:tc>
      </w:tr>
    </w:tbl>
    <w:p w14:paraId="0565A60C" w14:textId="77777777" w:rsidR="006843B0" w:rsidRDefault="006843B0">
      <w:pPr>
        <w:jc w:val="both"/>
        <w:rPr>
          <w:rFonts w:ascii="Times New Roman" w:eastAsia="Times New Roman" w:hAnsi="Times New Roman" w:cs="Times New Roman"/>
          <w:sz w:val="24"/>
          <w:szCs w:val="24"/>
        </w:rPr>
      </w:pPr>
    </w:p>
    <w:p w14:paraId="279FD15C" w14:textId="77777777" w:rsidR="006843B0" w:rsidRDefault="005948B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Prijavni obrazac prijave projekta obavezno mora biti vlastoručno potpisan i ovjeren od nositelja projekta, a cjelokupna dokumentacija prijave projekta mora biti složena redoslijedom kojim su dokumenti navedeni u Prilogu I. ovog Natječaja. Obrasci u </w:t>
      </w:r>
      <w:proofErr w:type="spellStart"/>
      <w:r>
        <w:rPr>
          <w:rFonts w:ascii="Times New Roman" w:eastAsia="Times New Roman" w:hAnsi="Times New Roman" w:cs="Times New Roman"/>
          <w:sz w:val="24"/>
          <w:szCs w:val="24"/>
        </w:rPr>
        <w:t>excel</w:t>
      </w:r>
      <w:proofErr w:type="spellEnd"/>
      <w:r>
        <w:rPr>
          <w:rFonts w:ascii="Times New Roman" w:eastAsia="Times New Roman" w:hAnsi="Times New Roman" w:cs="Times New Roman"/>
          <w:sz w:val="24"/>
          <w:szCs w:val="24"/>
        </w:rPr>
        <w:t xml:space="preserve"> formatu (npr. plan nabave) moraju biti dostavljeni i u elektroničkom formatu (DVD ili CD s oznakom R: CD/R, DVD/R). U slučaju razlika između papirnate i elektroničke verzije, papirnata verzija prijave smatrat će se vjerodostojnom.</w:t>
      </w:r>
    </w:p>
    <w:p w14:paraId="392F7656" w14:textId="77777777" w:rsidR="006843B0" w:rsidRDefault="006843B0">
      <w:pPr>
        <w:widowControl w:val="0"/>
        <w:shd w:val="clear" w:color="auto" w:fill="FFFFFF"/>
        <w:jc w:val="both"/>
        <w:rPr>
          <w:rFonts w:ascii="Times New Roman" w:eastAsia="Times New Roman" w:hAnsi="Times New Roman" w:cs="Times New Roman"/>
          <w:sz w:val="24"/>
          <w:szCs w:val="24"/>
        </w:rPr>
      </w:pPr>
    </w:p>
    <w:tbl>
      <w:tblPr>
        <w:tblStyle w:val="afff5"/>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5"/>
      </w:tblGrid>
      <w:tr w:rsidR="006843B0" w14:paraId="32E3FED4" w14:textId="77777777">
        <w:tc>
          <w:tcPr>
            <w:tcW w:w="9135" w:type="dxa"/>
            <w:tcBorders>
              <w:top w:val="single" w:sz="4" w:space="0" w:color="000000"/>
              <w:left w:val="single" w:sz="4" w:space="0" w:color="000000"/>
              <w:bottom w:val="single" w:sz="4" w:space="0" w:color="000000"/>
              <w:right w:val="single" w:sz="4" w:space="0" w:color="000000"/>
            </w:tcBorders>
          </w:tcPr>
          <w:p w14:paraId="6CDB98C2" w14:textId="77777777" w:rsidR="006843B0" w:rsidRDefault="005948BB">
            <w:pPr>
              <w:shd w:val="clear" w:color="auto" w:fill="FFFFFF"/>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Napomena:</w:t>
            </w:r>
          </w:p>
          <w:p w14:paraId="3F802A4F"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podnošenja prijave projekta izvan roka propisanog ovim Natječajem, nositelju projekta se vraća neotvorena prijava projekta i izdaje Obavijest o nepravovremenosti podnošenja prijave projekta.  </w:t>
            </w:r>
          </w:p>
        </w:tc>
      </w:tr>
    </w:tbl>
    <w:p w14:paraId="6FB3D498" w14:textId="77777777" w:rsidR="006843B0" w:rsidRDefault="006843B0">
      <w:pPr>
        <w:jc w:val="both"/>
        <w:rPr>
          <w:rFonts w:ascii="Times New Roman" w:eastAsia="Times New Roman" w:hAnsi="Times New Roman" w:cs="Times New Roman"/>
          <w:sz w:val="24"/>
          <w:szCs w:val="24"/>
        </w:rPr>
      </w:pPr>
    </w:p>
    <w:p w14:paraId="60EFB34B" w14:textId="77777777" w:rsidR="006843B0" w:rsidRDefault="005948BB">
      <w:pPr>
        <w:pStyle w:val="Heading2"/>
        <w:numPr>
          <w:ilvl w:val="1"/>
          <w:numId w:val="10"/>
        </w:numPr>
        <w:spacing w:after="240"/>
        <w:ind w:left="578" w:hanging="578"/>
        <w:rPr>
          <w:rFonts w:ascii="Times New Roman" w:eastAsia="Times New Roman" w:hAnsi="Times New Roman" w:cs="Times New Roman"/>
          <w:sz w:val="24"/>
          <w:szCs w:val="24"/>
        </w:rPr>
      </w:pPr>
      <w:bookmarkStart w:id="20" w:name="_heading=h.1y810tw" w:colFirst="0" w:colLast="0"/>
      <w:bookmarkEnd w:id="20"/>
      <w:r>
        <w:rPr>
          <w:rFonts w:ascii="Times New Roman" w:eastAsia="Times New Roman" w:hAnsi="Times New Roman" w:cs="Times New Roman"/>
          <w:b/>
          <w:color w:val="000000"/>
          <w:sz w:val="24"/>
          <w:szCs w:val="24"/>
        </w:rPr>
        <w:t>Izmjena i/ili ispravak Natječaja</w:t>
      </w:r>
    </w:p>
    <w:p w14:paraId="66BE299F" w14:textId="0AEDE5D5" w:rsidR="006843B0" w:rsidRDefault="005948BB">
      <w:pP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Ovaj natječaj je moguće izmijeniti i/ili ispraviti najkasnije do </w:t>
      </w:r>
      <w:r w:rsidR="0079436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32645F">
        <w:rPr>
          <w:rFonts w:ascii="Times New Roman" w:eastAsia="Times New Roman" w:hAnsi="Times New Roman" w:cs="Times New Roman"/>
          <w:sz w:val="24"/>
          <w:szCs w:val="24"/>
        </w:rPr>
        <w:t>07</w:t>
      </w:r>
      <w:r>
        <w:rPr>
          <w:rFonts w:ascii="Times New Roman" w:eastAsia="Times New Roman" w:hAnsi="Times New Roman" w:cs="Times New Roman"/>
          <w:sz w:val="24"/>
          <w:szCs w:val="24"/>
        </w:rPr>
        <w:t>. 20</w:t>
      </w:r>
      <w:r w:rsidR="0032645F">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pri čemu se predmetna izmjena i/ili ispravak objavljuje na mrežnoj stranici odabranog LAG-a. </w:t>
      </w:r>
      <w:r>
        <w:rPr>
          <w:rFonts w:ascii="Times New Roman" w:eastAsia="Times New Roman" w:hAnsi="Times New Roman" w:cs="Times New Roman"/>
          <w:color w:val="000000"/>
          <w:sz w:val="24"/>
          <w:szCs w:val="24"/>
        </w:rPr>
        <w:t xml:space="preserve">U tom slučaju može se odgoditi početak podnošenja prijava projekata ili rok za podnošenje prijava projekata može biti primjereno produžen. </w:t>
      </w:r>
    </w:p>
    <w:p w14:paraId="284FAFC0" w14:textId="77777777" w:rsidR="006843B0" w:rsidRDefault="006843B0">
      <w:pPr>
        <w:tabs>
          <w:tab w:val="left" w:pos="284"/>
        </w:tabs>
        <w:jc w:val="both"/>
        <w:rPr>
          <w:rFonts w:ascii="Times New Roman" w:eastAsia="Times New Roman" w:hAnsi="Times New Roman" w:cs="Times New Roman"/>
          <w:sz w:val="24"/>
          <w:szCs w:val="24"/>
        </w:rPr>
      </w:pPr>
    </w:p>
    <w:p w14:paraId="14161D50" w14:textId="1AB044F3"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Iznimno od gore navedenog, LAG Natječaj je moguće izmijeniti nakon </w:t>
      </w:r>
      <w:r w:rsidR="0079436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32645F">
        <w:rPr>
          <w:rFonts w:ascii="Times New Roman" w:eastAsia="Times New Roman" w:hAnsi="Times New Roman" w:cs="Times New Roman"/>
          <w:sz w:val="24"/>
          <w:szCs w:val="24"/>
        </w:rPr>
        <w:t>07</w:t>
      </w:r>
      <w:r>
        <w:rPr>
          <w:rFonts w:ascii="Times New Roman" w:eastAsia="Times New Roman" w:hAnsi="Times New Roman" w:cs="Times New Roman"/>
          <w:sz w:val="24"/>
          <w:szCs w:val="24"/>
        </w:rPr>
        <w:t>. 20</w:t>
      </w:r>
      <w:r w:rsidR="0032645F">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u sljedećim slučajevima: </w:t>
      </w:r>
    </w:p>
    <w:p w14:paraId="2F6F4142" w14:textId="77777777" w:rsidR="006843B0" w:rsidRDefault="005948BB">
      <w:pPr>
        <w:numPr>
          <w:ilvl w:val="0"/>
          <w:numId w:val="4"/>
        </w:numPr>
        <w:pBdr>
          <w:top w:val="nil"/>
          <w:left w:val="nil"/>
          <w:bottom w:val="nil"/>
          <w:right w:val="nil"/>
          <w:between w:val="nil"/>
        </w:pBdr>
        <w:shd w:val="clear" w:color="auto" w:fill="FFFFFF"/>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povećanje raspoloživih sredstava LAG Natječaja, najkasnije do dana početka izdavanja odluka</w:t>
      </w:r>
    </w:p>
    <w:p w14:paraId="5A27477C" w14:textId="77777777" w:rsidR="006843B0" w:rsidRDefault="005948BB">
      <w:pPr>
        <w:numPr>
          <w:ilvl w:val="0"/>
          <w:numId w:val="4"/>
        </w:numPr>
        <w:pBdr>
          <w:top w:val="nil"/>
          <w:left w:val="nil"/>
          <w:bottom w:val="nil"/>
          <w:right w:val="nil"/>
          <w:between w:val="nil"/>
        </w:pBdr>
        <w:shd w:val="clear" w:color="auto" w:fill="FFFFFF"/>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produženje krajnjeg roka za podnošenje prijava projekata, najkasnije do krajnjeg roka za podnošenje prijava projekata</w:t>
      </w:r>
    </w:p>
    <w:p w14:paraId="2FEE36F7" w14:textId="77777777" w:rsidR="006843B0" w:rsidRDefault="005948BB">
      <w:pPr>
        <w:numPr>
          <w:ilvl w:val="0"/>
          <w:numId w:val="4"/>
        </w:numPr>
        <w:pBdr>
          <w:top w:val="nil"/>
          <w:left w:val="nil"/>
          <w:bottom w:val="nil"/>
          <w:right w:val="nil"/>
          <w:between w:val="nil"/>
        </w:pBdr>
        <w:shd w:val="clear" w:color="auto" w:fill="FFFFFF"/>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ispravak teksta natječaja tehničke prirode ili </w:t>
      </w:r>
      <w:r>
        <w:rPr>
          <w:rFonts w:ascii="Times New Roman" w:eastAsia="Times New Roman" w:hAnsi="Times New Roman" w:cs="Times New Roman"/>
          <w:sz w:val="24"/>
          <w:szCs w:val="24"/>
        </w:rPr>
        <w:t>pojašnjenje</w:t>
      </w:r>
      <w:r>
        <w:rPr>
          <w:rFonts w:ascii="Times New Roman" w:eastAsia="Times New Roman" w:hAnsi="Times New Roman" w:cs="Times New Roman"/>
          <w:color w:val="000000"/>
          <w:sz w:val="24"/>
          <w:szCs w:val="24"/>
        </w:rPr>
        <w:t xml:space="preserve"> odredbi koje nisu bile jasno propisane.</w:t>
      </w:r>
    </w:p>
    <w:p w14:paraId="60BF702E"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2B3F755F"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21" w:name="_heading=h.4i7ojhp" w:colFirst="0" w:colLast="0"/>
      <w:bookmarkEnd w:id="21"/>
      <w:r>
        <w:rPr>
          <w:rFonts w:ascii="Times New Roman" w:eastAsia="Times New Roman" w:hAnsi="Times New Roman" w:cs="Times New Roman"/>
          <w:b/>
          <w:color w:val="000000"/>
          <w:sz w:val="24"/>
          <w:szCs w:val="24"/>
        </w:rPr>
        <w:t>Poništenje Natječaja</w:t>
      </w:r>
    </w:p>
    <w:p w14:paraId="3C867D20" w14:textId="77777777" w:rsidR="006843B0" w:rsidRDefault="005948BB">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Ovaj Natječaj je moguće poništiti najkasnije prije izdavanja odluka, u sljedećim slučajevima:</w:t>
      </w:r>
    </w:p>
    <w:p w14:paraId="0E7B16A2" w14:textId="77777777" w:rsidR="006843B0" w:rsidRDefault="005948BB">
      <w:pPr>
        <w:numPr>
          <w:ilvl w:val="0"/>
          <w:numId w:val="4"/>
        </w:numPr>
        <w:pBdr>
          <w:top w:val="nil"/>
          <w:left w:val="nil"/>
          <w:bottom w:val="nil"/>
          <w:right w:val="nil"/>
          <w:between w:val="nil"/>
        </w:pBdr>
        <w:shd w:val="clear" w:color="auto" w:fill="FFFFFF"/>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 se utvrdi da se na bilo koji način ugrožava načelo jednakog postupanja i/ili načelo zabrane diskriminacije</w:t>
      </w:r>
    </w:p>
    <w:p w14:paraId="23200ECF" w14:textId="77777777" w:rsidR="006843B0" w:rsidRDefault="005948BB">
      <w:pPr>
        <w:numPr>
          <w:ilvl w:val="0"/>
          <w:numId w:val="4"/>
        </w:numPr>
        <w:pBdr>
          <w:top w:val="nil"/>
          <w:left w:val="nil"/>
          <w:bottom w:val="nil"/>
          <w:right w:val="nil"/>
          <w:between w:val="nil"/>
        </w:pBdr>
        <w:shd w:val="clear" w:color="auto" w:fill="FFFFFF"/>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 je u natječaju utvrđena greška koja onemogućava daljnji postupak i/ili</w:t>
      </w:r>
    </w:p>
    <w:p w14:paraId="1FE4D964" w14:textId="77777777" w:rsidR="006843B0" w:rsidRDefault="005948BB">
      <w:pPr>
        <w:numPr>
          <w:ilvl w:val="0"/>
          <w:numId w:val="4"/>
        </w:numPr>
        <w:pBdr>
          <w:top w:val="nil"/>
          <w:left w:val="nil"/>
          <w:bottom w:val="nil"/>
          <w:right w:val="nil"/>
          <w:between w:val="nil"/>
        </w:pBdr>
        <w:shd w:val="clear" w:color="auto" w:fill="FFFFFF"/>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ako se utvrde okolnosti koje nisu bile poznate prije objave natječaja, a koje bi dovele do neobjavljivanja natječaja ili do sadržajno bitno </w:t>
      </w:r>
      <w:r>
        <w:rPr>
          <w:rFonts w:ascii="Times New Roman" w:eastAsia="Times New Roman" w:hAnsi="Times New Roman" w:cs="Times New Roman"/>
          <w:sz w:val="24"/>
          <w:szCs w:val="24"/>
        </w:rPr>
        <w:t>drugačijeg</w:t>
      </w:r>
      <w:r>
        <w:rPr>
          <w:rFonts w:ascii="Times New Roman" w:eastAsia="Times New Roman" w:hAnsi="Times New Roman" w:cs="Times New Roman"/>
          <w:color w:val="000000"/>
          <w:sz w:val="24"/>
          <w:szCs w:val="24"/>
        </w:rPr>
        <w:t xml:space="preserve"> natječaja.</w:t>
      </w:r>
    </w:p>
    <w:p w14:paraId="2974A207" w14:textId="77777777" w:rsidR="006843B0" w:rsidRDefault="006843B0">
      <w:pPr>
        <w:pBdr>
          <w:top w:val="nil"/>
          <w:left w:val="nil"/>
          <w:bottom w:val="nil"/>
          <w:right w:val="nil"/>
          <w:between w:val="nil"/>
        </w:pBdr>
        <w:shd w:val="clear" w:color="auto" w:fill="FFFFFF"/>
        <w:ind w:left="270" w:hanging="720"/>
        <w:jc w:val="both"/>
        <w:rPr>
          <w:rFonts w:ascii="Times New Roman" w:eastAsia="Times New Roman" w:hAnsi="Times New Roman" w:cs="Times New Roman"/>
          <w:color w:val="000000"/>
          <w:sz w:val="24"/>
          <w:szCs w:val="24"/>
        </w:rPr>
      </w:pPr>
    </w:p>
    <w:p w14:paraId="7A78B211" w14:textId="77777777" w:rsidR="006843B0" w:rsidRDefault="005948BB">
      <w:pPr>
        <w:tabs>
          <w:tab w:val="left" w:pos="284"/>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Poništenje Natječaja objavljuje se na mrežnoj stranici odabranog LAG-a.</w:t>
      </w:r>
    </w:p>
    <w:p w14:paraId="035439FB"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5140F2C7"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22" w:name="_heading=h.2xcytpi" w:colFirst="0" w:colLast="0"/>
      <w:bookmarkEnd w:id="22"/>
      <w:r>
        <w:rPr>
          <w:rFonts w:ascii="Times New Roman" w:eastAsia="Times New Roman" w:hAnsi="Times New Roman" w:cs="Times New Roman"/>
          <w:b/>
          <w:color w:val="000000"/>
          <w:sz w:val="24"/>
          <w:szCs w:val="24"/>
        </w:rPr>
        <w:t>Pitanja i odgovori te objava rezultata Natječaja</w:t>
      </w:r>
    </w:p>
    <w:p w14:paraId="43AE96A9"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Pitanja s jasno naznačenom referencom na ovaj Natječaj moguće je poslati od dana objave natječaja do dana završetka podnošenja prijave projekata isključivo putem e-pošte na adresu: </w:t>
      </w:r>
      <w:hyperlink r:id="rId11">
        <w:r w:rsidR="0032645F">
          <w:rPr>
            <w:rFonts w:ascii="Times New Roman" w:eastAsia="Times New Roman" w:hAnsi="Times New Roman" w:cs="Times New Roman"/>
            <w:color w:val="1155CC"/>
            <w:sz w:val="24"/>
            <w:szCs w:val="24"/>
            <w:u w:val="single"/>
          </w:rPr>
          <w:t>ured</w:t>
        </w:r>
        <w:r>
          <w:rPr>
            <w:rFonts w:ascii="Times New Roman" w:eastAsia="Times New Roman" w:hAnsi="Times New Roman" w:cs="Times New Roman"/>
            <w:color w:val="1155CC"/>
            <w:sz w:val="24"/>
            <w:szCs w:val="24"/>
            <w:u w:val="single"/>
          </w:rPr>
          <w:t>@lag5.hr</w:t>
        </w:r>
      </w:hyperlink>
    </w:p>
    <w:p w14:paraId="1BD69E20" w14:textId="77777777" w:rsidR="006843B0" w:rsidRDefault="006843B0">
      <w:pPr>
        <w:shd w:val="clear" w:color="auto" w:fill="FFFFFF"/>
        <w:jc w:val="both"/>
        <w:rPr>
          <w:rFonts w:ascii="Times New Roman" w:eastAsia="Times New Roman" w:hAnsi="Times New Roman" w:cs="Times New Roman"/>
          <w:sz w:val="24"/>
          <w:szCs w:val="24"/>
        </w:rPr>
      </w:pPr>
    </w:p>
    <w:p w14:paraId="137CE51B" w14:textId="77777777" w:rsidR="006843B0" w:rsidRDefault="005948BB">
      <w:pPr>
        <w:shd w:val="clear" w:color="auto" w:fill="FFFFFF"/>
        <w:jc w:val="both"/>
        <w:rPr>
          <w:rFonts w:ascii="Times New Roman" w:eastAsia="Times New Roman" w:hAnsi="Times New Roman" w:cs="Times New Roman"/>
          <w:sz w:val="24"/>
          <w:szCs w:val="24"/>
        </w:rPr>
      </w:pPr>
      <w:bookmarkStart w:id="23" w:name="_heading=h.ihv636" w:colFirst="0" w:colLast="0"/>
      <w:bookmarkEnd w:id="23"/>
      <w:r>
        <w:rPr>
          <w:rFonts w:ascii="Times New Roman" w:eastAsia="Times New Roman" w:hAnsi="Times New Roman" w:cs="Times New Roman"/>
          <w:color w:val="000000"/>
          <w:sz w:val="24"/>
          <w:szCs w:val="24"/>
        </w:rPr>
        <w:t>S ciljem jednakog tretmana, odabrani LAG ne može davati prethodno mišljenje vezano uz prihvatljivost nositelja projekta, projekta ili određenih troškova.</w:t>
      </w:r>
    </w:p>
    <w:p w14:paraId="396DE81E" w14:textId="77777777" w:rsidR="006843B0" w:rsidRDefault="006843B0">
      <w:pPr>
        <w:shd w:val="clear" w:color="auto" w:fill="FFFFFF"/>
        <w:jc w:val="both"/>
        <w:rPr>
          <w:rFonts w:ascii="Times New Roman" w:eastAsia="Times New Roman" w:hAnsi="Times New Roman" w:cs="Times New Roman"/>
          <w:color w:val="000000"/>
          <w:sz w:val="24"/>
          <w:szCs w:val="24"/>
        </w:rPr>
      </w:pPr>
    </w:p>
    <w:p w14:paraId="486EA04A" w14:textId="77777777" w:rsidR="006843B0" w:rsidRDefault="005948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Potencijalni nositelji projekta mogu kontinuirano postavljati pitanja. Postavljeno pitanje treba sadržavati potpis te biti jasno postavljeno. Odgovori će se objaviti na mrežnoj stranici </w:t>
      </w:r>
      <w:hyperlink r:id="rId12">
        <w:r>
          <w:rPr>
            <w:rFonts w:ascii="Times New Roman" w:eastAsia="Times New Roman" w:hAnsi="Times New Roman" w:cs="Times New Roman"/>
            <w:color w:val="0563C1"/>
            <w:sz w:val="24"/>
            <w:szCs w:val="24"/>
            <w:u w:val="single"/>
          </w:rPr>
          <w:t>https://www.lag5.hr/</w:t>
        </w:r>
      </w:hyperlink>
      <w:r>
        <w:fldChar w:fldCharType="begin"/>
      </w:r>
      <w:r>
        <w:instrText xml:space="preserve"> HYPERLINK "https://www.lag5.hr/" </w:instrText>
      </w:r>
      <w:r>
        <w:fldChar w:fldCharType="separate"/>
      </w:r>
    </w:p>
    <w:p w14:paraId="5708051B" w14:textId="77777777" w:rsidR="006843B0" w:rsidRDefault="005948BB">
      <w:pPr>
        <w:jc w:val="both"/>
        <w:rPr>
          <w:rFonts w:ascii="Times New Roman" w:eastAsia="Times New Roman" w:hAnsi="Times New Roman" w:cs="Times New Roman"/>
          <w:b/>
          <w:sz w:val="24"/>
          <w:szCs w:val="24"/>
          <w:u w:val="single"/>
        </w:rPr>
      </w:pPr>
      <w:r>
        <w:fldChar w:fldCharType="end"/>
      </w:r>
      <w:r>
        <w:fldChar w:fldCharType="begin"/>
      </w:r>
      <w:r>
        <w:instrText xml:space="preserve"> HYPERLINK "https://www.lag5.hr/" </w:instrText>
      </w:r>
      <w:r>
        <w:fldChar w:fldCharType="separate"/>
      </w:r>
    </w:p>
    <w:p w14:paraId="69B8CEEC" w14:textId="77777777" w:rsidR="006843B0" w:rsidRDefault="005948BB">
      <w:pPr>
        <w:tabs>
          <w:tab w:val="left" w:pos="0"/>
          <w:tab w:val="left" w:pos="284"/>
        </w:tabs>
        <w:spacing w:after="120" w:line="259" w:lineRule="auto"/>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Popis projekata koji su odabrani od strane LAG-a bit će objavljen na mrežnoj stranici LAG-a nakon pravomoćnosti svih odluka i utvrđivanja konačne rang liste.</w:t>
      </w:r>
    </w:p>
    <w:p w14:paraId="71E72612" w14:textId="77777777" w:rsidR="006843B0" w:rsidRDefault="005948BB">
      <w:pPr>
        <w:tabs>
          <w:tab w:val="left" w:pos="284"/>
          <w:tab w:val="left" w:pos="3969"/>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Objava će uključivati najmanje sljedeće podatke:</w:t>
      </w:r>
    </w:p>
    <w:p w14:paraId="4BAC87C9" w14:textId="77777777" w:rsidR="006843B0" w:rsidRDefault="005948BB">
      <w:pPr>
        <w:numPr>
          <w:ilvl w:val="0"/>
          <w:numId w:val="2"/>
        </w:numPr>
        <w:tabs>
          <w:tab w:val="left" w:pos="284"/>
          <w:tab w:val="left" w:pos="3969"/>
        </w:tabs>
        <w:spacing w:line="259"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nositelja projekta</w:t>
      </w:r>
    </w:p>
    <w:p w14:paraId="34E1FE9D" w14:textId="77777777" w:rsidR="006843B0" w:rsidRDefault="005948BB">
      <w:pPr>
        <w:numPr>
          <w:ilvl w:val="0"/>
          <w:numId w:val="2"/>
        </w:numPr>
        <w:tabs>
          <w:tab w:val="left" w:pos="284"/>
          <w:tab w:val="left" w:pos="3969"/>
        </w:tabs>
        <w:spacing w:line="259"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projekta i njegov kratak opis i</w:t>
      </w:r>
    </w:p>
    <w:p w14:paraId="5CF1A9A5" w14:textId="77777777" w:rsidR="006843B0" w:rsidRDefault="005948BB">
      <w:pPr>
        <w:numPr>
          <w:ilvl w:val="0"/>
          <w:numId w:val="2"/>
        </w:numPr>
        <w:tabs>
          <w:tab w:val="left" w:pos="284"/>
          <w:tab w:val="left" w:pos="3969"/>
        </w:tabs>
        <w:spacing w:line="259"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dodijeljeni broj bodova</w:t>
      </w:r>
    </w:p>
    <w:p w14:paraId="3E060C43" w14:textId="77777777" w:rsidR="006843B0" w:rsidRDefault="005948BB">
      <w:pPr>
        <w:numPr>
          <w:ilvl w:val="0"/>
          <w:numId w:val="2"/>
        </w:numPr>
        <w:tabs>
          <w:tab w:val="left" w:pos="284"/>
          <w:tab w:val="left" w:pos="3969"/>
        </w:tabs>
        <w:spacing w:line="259"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intenzitet potpore i iznos potpore. </w:t>
      </w:r>
    </w:p>
    <w:p w14:paraId="091140B5" w14:textId="77777777" w:rsidR="006843B0" w:rsidRDefault="006843B0">
      <w:pPr>
        <w:tabs>
          <w:tab w:val="left" w:pos="284"/>
          <w:tab w:val="left" w:pos="3969"/>
        </w:tabs>
        <w:spacing w:after="160" w:line="259" w:lineRule="auto"/>
        <w:jc w:val="both"/>
        <w:rPr>
          <w:rFonts w:ascii="Times New Roman" w:eastAsia="Times New Roman" w:hAnsi="Times New Roman" w:cs="Times New Roman"/>
          <w:sz w:val="24"/>
          <w:szCs w:val="24"/>
        </w:rPr>
      </w:pPr>
    </w:p>
    <w:p w14:paraId="75EC1579" w14:textId="77777777" w:rsidR="006843B0" w:rsidRDefault="005948BB">
      <w:pPr>
        <w:pStyle w:val="Heading2"/>
        <w:numPr>
          <w:ilvl w:val="1"/>
          <w:numId w:val="10"/>
        </w:numPr>
        <w:spacing w:after="240"/>
        <w:ind w:left="578" w:hanging="578"/>
        <w:rPr>
          <w:rFonts w:ascii="Times New Roman" w:eastAsia="Times New Roman" w:hAnsi="Times New Roman" w:cs="Times New Roman"/>
          <w:b/>
          <w:color w:val="000000"/>
          <w:sz w:val="24"/>
          <w:szCs w:val="24"/>
        </w:rPr>
      </w:pPr>
      <w:bookmarkStart w:id="24" w:name="_heading=h.1ci93xb" w:colFirst="0" w:colLast="0"/>
      <w:bookmarkEnd w:id="24"/>
      <w:r>
        <w:rPr>
          <w:rFonts w:ascii="Times New Roman" w:eastAsia="Times New Roman" w:hAnsi="Times New Roman" w:cs="Times New Roman"/>
          <w:b/>
          <w:color w:val="000000"/>
          <w:sz w:val="24"/>
          <w:szCs w:val="24"/>
        </w:rPr>
        <w:t>Zaštita podataka</w:t>
      </w:r>
    </w:p>
    <w:p w14:paraId="7D00CC39" w14:textId="77777777" w:rsidR="006843B0" w:rsidRDefault="005948BB">
      <w:pPr>
        <w:tabs>
          <w:tab w:val="left" w:pos="284"/>
          <w:tab w:val="left" w:pos="3969"/>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2A79DEC" w14:textId="77777777" w:rsidR="006843B0" w:rsidRDefault="006843B0">
      <w:pPr>
        <w:tabs>
          <w:tab w:val="left" w:pos="284"/>
          <w:tab w:val="left" w:pos="3969"/>
        </w:tabs>
        <w:spacing w:line="259" w:lineRule="auto"/>
        <w:jc w:val="both"/>
        <w:rPr>
          <w:rFonts w:ascii="Times New Roman" w:eastAsia="Times New Roman" w:hAnsi="Times New Roman" w:cs="Times New Roman"/>
          <w:sz w:val="24"/>
          <w:szCs w:val="24"/>
        </w:rPr>
      </w:pPr>
    </w:p>
    <w:p w14:paraId="136219EA" w14:textId="77777777" w:rsidR="006843B0" w:rsidRDefault="006843B0">
      <w:pPr>
        <w:tabs>
          <w:tab w:val="left" w:pos="284"/>
          <w:tab w:val="left" w:pos="3969"/>
        </w:tabs>
        <w:spacing w:line="259" w:lineRule="auto"/>
        <w:jc w:val="both"/>
        <w:rPr>
          <w:rFonts w:ascii="Times New Roman" w:eastAsia="Times New Roman" w:hAnsi="Times New Roman" w:cs="Times New Roman"/>
          <w:sz w:val="24"/>
          <w:szCs w:val="24"/>
        </w:rPr>
      </w:pPr>
    </w:p>
    <w:p w14:paraId="3588DBCF" w14:textId="77777777" w:rsidR="006843B0" w:rsidRDefault="006843B0">
      <w:pPr>
        <w:tabs>
          <w:tab w:val="left" w:pos="284"/>
          <w:tab w:val="left" w:pos="3969"/>
        </w:tabs>
        <w:spacing w:line="259" w:lineRule="auto"/>
        <w:jc w:val="both"/>
        <w:rPr>
          <w:rFonts w:ascii="Times New Roman" w:eastAsia="Times New Roman" w:hAnsi="Times New Roman" w:cs="Times New Roman"/>
          <w:sz w:val="24"/>
          <w:szCs w:val="24"/>
        </w:rPr>
      </w:pPr>
    </w:p>
    <w:p w14:paraId="5E6557B5" w14:textId="77777777" w:rsidR="006843B0" w:rsidRDefault="006843B0">
      <w:pPr>
        <w:tabs>
          <w:tab w:val="left" w:pos="284"/>
          <w:tab w:val="left" w:pos="3969"/>
        </w:tabs>
        <w:spacing w:line="259" w:lineRule="auto"/>
        <w:jc w:val="both"/>
        <w:rPr>
          <w:rFonts w:ascii="Times New Roman" w:eastAsia="Times New Roman" w:hAnsi="Times New Roman" w:cs="Times New Roman"/>
          <w:sz w:val="24"/>
          <w:szCs w:val="24"/>
        </w:rPr>
      </w:pPr>
    </w:p>
    <w:p w14:paraId="70E2ADD7" w14:textId="77777777" w:rsidR="006843B0" w:rsidRDefault="006843B0">
      <w:pPr>
        <w:tabs>
          <w:tab w:val="left" w:pos="284"/>
          <w:tab w:val="left" w:pos="3969"/>
        </w:tabs>
        <w:spacing w:line="259" w:lineRule="auto"/>
        <w:jc w:val="both"/>
        <w:rPr>
          <w:rFonts w:ascii="Times New Roman" w:eastAsia="Times New Roman" w:hAnsi="Times New Roman" w:cs="Times New Roman"/>
          <w:sz w:val="24"/>
          <w:szCs w:val="24"/>
        </w:rPr>
      </w:pPr>
    </w:p>
    <w:p w14:paraId="4334114F" w14:textId="77777777" w:rsidR="006843B0" w:rsidRDefault="006843B0">
      <w:pPr>
        <w:tabs>
          <w:tab w:val="left" w:pos="284"/>
          <w:tab w:val="left" w:pos="3969"/>
        </w:tabs>
        <w:spacing w:after="160" w:line="259" w:lineRule="auto"/>
        <w:jc w:val="both"/>
        <w:rPr>
          <w:rFonts w:ascii="Times New Roman" w:eastAsia="Times New Roman" w:hAnsi="Times New Roman" w:cs="Times New Roman"/>
          <w:sz w:val="24"/>
          <w:szCs w:val="24"/>
        </w:rPr>
      </w:pPr>
    </w:p>
    <w:p w14:paraId="3F88D572" w14:textId="77777777" w:rsidR="00F02884" w:rsidRDefault="00F02884">
      <w:pPr>
        <w:tabs>
          <w:tab w:val="left" w:pos="284"/>
          <w:tab w:val="left" w:pos="3969"/>
        </w:tabs>
        <w:spacing w:after="160" w:line="259" w:lineRule="auto"/>
        <w:jc w:val="both"/>
        <w:rPr>
          <w:rFonts w:ascii="Times New Roman" w:eastAsia="Times New Roman" w:hAnsi="Times New Roman" w:cs="Times New Roman"/>
          <w:sz w:val="24"/>
          <w:szCs w:val="24"/>
        </w:rPr>
      </w:pPr>
    </w:p>
    <w:p w14:paraId="7F7156C5" w14:textId="77777777" w:rsidR="006843B0" w:rsidRDefault="005948BB">
      <w:pPr>
        <w:pStyle w:val="Heading1"/>
        <w:numPr>
          <w:ilvl w:val="0"/>
          <w:numId w:val="10"/>
        </w:numPr>
        <w:ind w:left="431" w:hanging="431"/>
        <w:rPr>
          <w:rFonts w:ascii="Times New Roman" w:eastAsia="Times New Roman" w:hAnsi="Times New Roman" w:cs="Times New Roman"/>
          <w:b/>
          <w:color w:val="000000"/>
          <w:sz w:val="24"/>
          <w:szCs w:val="24"/>
        </w:rPr>
      </w:pPr>
      <w:bookmarkStart w:id="25" w:name="_heading=h.3whwml4" w:colFirst="0" w:colLast="0"/>
      <w:bookmarkEnd w:id="25"/>
      <w:r>
        <w:rPr>
          <w:rFonts w:ascii="Times New Roman" w:eastAsia="Times New Roman" w:hAnsi="Times New Roman" w:cs="Times New Roman"/>
          <w:b/>
          <w:color w:val="000000"/>
          <w:sz w:val="24"/>
          <w:szCs w:val="24"/>
        </w:rPr>
        <w:lastRenderedPageBreak/>
        <w:t xml:space="preserve">POSTUPAK ODABIRA PROJEKATA </w:t>
      </w:r>
    </w:p>
    <w:p w14:paraId="3A1AB409" w14:textId="77777777" w:rsidR="006843B0" w:rsidRDefault="006843B0">
      <w:pPr>
        <w:rPr>
          <w:rFonts w:ascii="Times New Roman" w:eastAsia="Times New Roman" w:hAnsi="Times New Roman" w:cs="Times New Roman"/>
          <w:sz w:val="24"/>
          <w:szCs w:val="24"/>
        </w:rPr>
      </w:pPr>
    </w:p>
    <w:p w14:paraId="2D798979" w14:textId="77777777" w:rsidR="006843B0" w:rsidRDefault="005948BB">
      <w:pPr>
        <w:pStyle w:val="Heading2"/>
        <w:numPr>
          <w:ilvl w:val="1"/>
          <w:numId w:val="10"/>
        </w:numPr>
        <w:rPr>
          <w:rFonts w:ascii="Times New Roman" w:eastAsia="Times New Roman" w:hAnsi="Times New Roman" w:cs="Times New Roman"/>
          <w:b/>
          <w:color w:val="000000"/>
          <w:sz w:val="24"/>
          <w:szCs w:val="24"/>
        </w:rPr>
      </w:pPr>
      <w:bookmarkStart w:id="26" w:name="_heading=h.2bn6wsx" w:colFirst="0" w:colLast="0"/>
      <w:bookmarkEnd w:id="26"/>
      <w:r>
        <w:rPr>
          <w:rFonts w:ascii="Times New Roman" w:eastAsia="Times New Roman" w:hAnsi="Times New Roman" w:cs="Times New Roman"/>
          <w:b/>
          <w:color w:val="000000"/>
          <w:sz w:val="24"/>
          <w:szCs w:val="24"/>
        </w:rPr>
        <w:t>Faze u postupku odabira projekata</w:t>
      </w:r>
    </w:p>
    <w:p w14:paraId="2A9BB662" w14:textId="77777777" w:rsidR="006843B0" w:rsidRDefault="006843B0">
      <w:pPr>
        <w:rPr>
          <w:rFonts w:ascii="Times New Roman" w:eastAsia="Times New Roman" w:hAnsi="Times New Roman" w:cs="Times New Roman"/>
          <w:sz w:val="24"/>
          <w:szCs w:val="24"/>
        </w:rPr>
      </w:pPr>
    </w:p>
    <w:p w14:paraId="32B095C2" w14:textId="77777777" w:rsidR="006843B0" w:rsidRDefault="005948BB">
      <w:pPr>
        <w:tabs>
          <w:tab w:val="left" w:pos="567"/>
        </w:tabs>
        <w:spacing w:before="120" w:after="24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Postupak odabira projekata sastoji se od sljedećih faza:</w:t>
      </w:r>
    </w:p>
    <w:p w14:paraId="3B6E0A3E" w14:textId="77777777" w:rsidR="006843B0" w:rsidRDefault="005948BB">
      <w:pPr>
        <w:pBdr>
          <w:top w:val="nil"/>
          <w:left w:val="nil"/>
          <w:bottom w:val="nil"/>
          <w:right w:val="nil"/>
          <w:between w:val="nil"/>
        </w:pBdr>
        <w:shd w:val="clear" w:color="auto" w:fill="FFFFFF"/>
        <w:tabs>
          <w:tab w:val="center" w:pos="42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faza: Administrativna kontrola (Analiza 1)</w:t>
      </w:r>
    </w:p>
    <w:p w14:paraId="078BD367" w14:textId="77777777" w:rsidR="006843B0" w:rsidRDefault="005948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39D8F5" w14:textId="77777777" w:rsidR="006843B0" w:rsidRDefault="005948BB">
      <w:pPr>
        <w:pBdr>
          <w:top w:val="nil"/>
          <w:left w:val="nil"/>
          <w:bottom w:val="nil"/>
          <w:right w:val="nil"/>
          <w:between w:val="nil"/>
        </w:pBdr>
        <w:shd w:val="clear" w:color="auto" w:fill="FFFFFF"/>
        <w:tabs>
          <w:tab w:val="center" w:pos="42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faza: Ocjenjivanje projekata (Analiza 2)</w:t>
      </w:r>
    </w:p>
    <w:p w14:paraId="3844EDDF" w14:textId="77777777" w:rsidR="006843B0" w:rsidRDefault="006843B0">
      <w:pPr>
        <w:rPr>
          <w:rFonts w:ascii="Times New Roman" w:eastAsia="Times New Roman" w:hAnsi="Times New Roman" w:cs="Times New Roman"/>
          <w:sz w:val="24"/>
          <w:szCs w:val="24"/>
        </w:rPr>
      </w:pPr>
    </w:p>
    <w:p w14:paraId="476646B3" w14:textId="77777777" w:rsidR="006843B0" w:rsidRDefault="005948BB">
      <w:pPr>
        <w:pBdr>
          <w:top w:val="nil"/>
          <w:left w:val="nil"/>
          <w:bottom w:val="nil"/>
          <w:right w:val="nil"/>
          <w:between w:val="nil"/>
        </w:pBdr>
        <w:shd w:val="clear" w:color="auto" w:fill="FFFFFF"/>
        <w:tabs>
          <w:tab w:val="center" w:pos="42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faza: Odabir projekata od strane UO LAG-a</w:t>
      </w:r>
    </w:p>
    <w:p w14:paraId="39B30DD4" w14:textId="77777777" w:rsidR="006843B0" w:rsidRDefault="006843B0">
      <w:pPr>
        <w:rPr>
          <w:rFonts w:ascii="Times New Roman" w:eastAsia="Times New Roman" w:hAnsi="Times New Roman" w:cs="Times New Roman"/>
          <w:sz w:val="24"/>
          <w:szCs w:val="24"/>
        </w:rPr>
      </w:pPr>
    </w:p>
    <w:p w14:paraId="25265ED3" w14:textId="77777777" w:rsidR="006843B0" w:rsidRDefault="005948BB">
      <w:pPr>
        <w:pBdr>
          <w:top w:val="nil"/>
          <w:left w:val="nil"/>
          <w:bottom w:val="nil"/>
          <w:right w:val="nil"/>
          <w:between w:val="nil"/>
        </w:pBdr>
        <w:shd w:val="clear" w:color="auto" w:fill="FFFFFF"/>
        <w:tabs>
          <w:tab w:val="center" w:pos="42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faza: Prigovori na odluke LAG-a</w:t>
      </w:r>
    </w:p>
    <w:p w14:paraId="4C109234" w14:textId="77777777" w:rsidR="006843B0" w:rsidRDefault="006843B0">
      <w:pPr>
        <w:jc w:val="both"/>
        <w:rPr>
          <w:rFonts w:ascii="Times New Roman" w:eastAsia="Times New Roman" w:hAnsi="Times New Roman" w:cs="Times New Roman"/>
          <w:b/>
          <w:sz w:val="24"/>
          <w:szCs w:val="24"/>
          <w:u w:val="single"/>
        </w:rPr>
      </w:pPr>
    </w:p>
    <w:p w14:paraId="32C5AEA8" w14:textId="77777777" w:rsidR="006843B0" w:rsidRDefault="005948BB">
      <w:pPr>
        <w:shd w:val="clear" w:color="auto" w:fill="FFFFFF"/>
        <w:tabs>
          <w:tab w:val="center"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64CA2DBC" w14:textId="77777777" w:rsidR="006843B0" w:rsidRDefault="006843B0">
      <w:pPr>
        <w:shd w:val="clear" w:color="auto" w:fill="FFFFFF"/>
        <w:tabs>
          <w:tab w:val="center" w:pos="426"/>
        </w:tabs>
        <w:jc w:val="both"/>
        <w:rPr>
          <w:rFonts w:ascii="Times New Roman" w:eastAsia="Times New Roman" w:hAnsi="Times New Roman" w:cs="Times New Roman"/>
          <w:sz w:val="24"/>
          <w:szCs w:val="24"/>
        </w:rPr>
      </w:pPr>
    </w:p>
    <w:p w14:paraId="3B4962CF"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podnošenja prijave projekta nositelj projekta ne može na vlastitu inicijativu mijenjati i/ili dopunjavati prijavu projekta.</w:t>
      </w:r>
    </w:p>
    <w:p w14:paraId="09606D0E" w14:textId="77777777" w:rsidR="006843B0" w:rsidRDefault="006843B0">
      <w:pPr>
        <w:shd w:val="clear" w:color="auto" w:fill="FFFFFF"/>
        <w:jc w:val="both"/>
        <w:rPr>
          <w:rFonts w:ascii="Times New Roman" w:eastAsia="Times New Roman" w:hAnsi="Times New Roman" w:cs="Times New Roman"/>
          <w:i/>
          <w:sz w:val="24"/>
          <w:szCs w:val="24"/>
        </w:rPr>
      </w:pPr>
    </w:p>
    <w:p w14:paraId="53445AFF" w14:textId="77777777" w:rsidR="006843B0" w:rsidRDefault="006843B0">
      <w:pPr>
        <w:shd w:val="clear" w:color="auto" w:fill="FFFFFF"/>
        <w:jc w:val="both"/>
        <w:rPr>
          <w:rFonts w:ascii="Times New Roman" w:eastAsia="Times New Roman" w:hAnsi="Times New Roman" w:cs="Times New Roman"/>
          <w:sz w:val="24"/>
          <w:szCs w:val="24"/>
        </w:rPr>
      </w:pPr>
    </w:p>
    <w:p w14:paraId="0063C939" w14:textId="77777777" w:rsidR="006843B0" w:rsidRDefault="005948BB">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Dostava odluka/obavijesti/zahtjeva nositelju projekta</w:t>
      </w:r>
    </w:p>
    <w:p w14:paraId="0F2B485B" w14:textId="77777777" w:rsidR="006843B0" w:rsidRDefault="006843B0">
      <w:pPr>
        <w:shd w:val="clear" w:color="auto" w:fill="FFFFFF"/>
        <w:jc w:val="both"/>
        <w:rPr>
          <w:rFonts w:ascii="Times New Roman" w:eastAsia="Times New Roman" w:hAnsi="Times New Roman" w:cs="Times New Roman"/>
          <w:sz w:val="24"/>
          <w:szCs w:val="24"/>
        </w:rPr>
      </w:pPr>
    </w:p>
    <w:p w14:paraId="0A838AD4"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Dostava poštom obavlja se slanjem preporučenom poštom s povratnicom te se smatra obavljenom u trenutku kada je nositelj projekta zaprimio pisanu obavijest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odabrani LAG putem pošte uputio ponovljenu dostavu.  </w:t>
      </w:r>
    </w:p>
    <w:p w14:paraId="73719899" w14:textId="77777777" w:rsidR="006843B0" w:rsidRDefault="006843B0">
      <w:pPr>
        <w:shd w:val="clear" w:color="auto" w:fill="FFFFFF"/>
        <w:jc w:val="both"/>
        <w:rPr>
          <w:rFonts w:ascii="Times New Roman" w:eastAsia="Times New Roman" w:hAnsi="Times New Roman" w:cs="Times New Roman"/>
          <w:sz w:val="24"/>
          <w:szCs w:val="24"/>
        </w:rPr>
      </w:pPr>
    </w:p>
    <w:p w14:paraId="67F810B5"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Dostava elektroničkim putem smatra se obavljenom kada je zaprimljena obavijest elektroničkom poštom s potvrdom „isporučeno/pročitano“.</w:t>
      </w:r>
    </w:p>
    <w:p w14:paraId="32A5EE29" w14:textId="77777777" w:rsidR="006843B0" w:rsidRDefault="006843B0">
      <w:pPr>
        <w:shd w:val="clear" w:color="auto" w:fill="FFFFFF"/>
        <w:jc w:val="both"/>
        <w:rPr>
          <w:rFonts w:ascii="Times New Roman" w:eastAsia="Times New Roman" w:hAnsi="Times New Roman" w:cs="Times New Roman"/>
          <w:b/>
          <w:sz w:val="24"/>
          <w:szCs w:val="24"/>
          <w:u w:val="single"/>
        </w:rPr>
      </w:pPr>
    </w:p>
    <w:p w14:paraId="22AE5EC8" w14:textId="77777777" w:rsidR="006843B0" w:rsidRDefault="005948BB">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Dostava dopune/obrazloženja/ispravka tijekom postupka odabira projekata</w:t>
      </w:r>
    </w:p>
    <w:p w14:paraId="1676E7DD" w14:textId="77777777" w:rsidR="006843B0" w:rsidRDefault="006843B0">
      <w:pPr>
        <w:shd w:val="clear" w:color="auto" w:fill="FFFFFF"/>
        <w:jc w:val="both"/>
        <w:rPr>
          <w:rFonts w:ascii="Times New Roman" w:eastAsia="Times New Roman" w:hAnsi="Times New Roman" w:cs="Times New Roman"/>
          <w:sz w:val="24"/>
          <w:szCs w:val="24"/>
        </w:rPr>
      </w:pPr>
    </w:p>
    <w:p w14:paraId="6AA9CE84"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Ukoliko je prijava projekta nepotpuna ili ukoliko je potrebno tražiti dodatna obrazloženja/ispravke vezane uz dostavljenu dokumentaciju, LAG nositelju projekta izdaje Zahtjev za dopunu/obrazloženje/ispravak (u daljnjem tekstu: Zahtjev za D/O/I) u bilo kojoj fazi postupka odabira projekata. Nositelj projekta je obvezan dostaviti traženu dokumentaciju i/ili obrazloženja/ispravke dokumentacije preporučenom poštom s povratnicom u roku od 7 dana od dana zaprimanja Zahtjeva za D/O/I.</w:t>
      </w:r>
    </w:p>
    <w:p w14:paraId="0F6497DD" w14:textId="77777777" w:rsidR="006843B0" w:rsidRDefault="006843B0">
      <w:pPr>
        <w:shd w:val="clear" w:color="auto" w:fill="FFFFFF"/>
        <w:jc w:val="both"/>
        <w:rPr>
          <w:rFonts w:ascii="Times New Roman" w:eastAsia="Times New Roman" w:hAnsi="Times New Roman" w:cs="Times New Roman"/>
          <w:sz w:val="24"/>
          <w:szCs w:val="24"/>
        </w:rPr>
      </w:pPr>
    </w:p>
    <w:p w14:paraId="2122C112" w14:textId="77777777" w:rsidR="006843B0" w:rsidRDefault="005948B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Ako dokumentacija tražena putem Zahtjeva za D/O/I nije dostavljena/nije dostavljena u propisanome roku/nije potpuna/nije odgovarajuća, takvi projekti se isključuju iz daljnjeg postupka odabira i izdaje se Odluka o odbijanju projekta.</w:t>
      </w:r>
    </w:p>
    <w:p w14:paraId="4D558377" w14:textId="77777777" w:rsidR="006843B0" w:rsidRDefault="006843B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4A14159" w14:textId="77777777" w:rsidR="006843B0" w:rsidRDefault="005948BB">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Povlačenje prijave projekta iz postupka odabira projekta/provedbe projekta</w:t>
      </w:r>
    </w:p>
    <w:p w14:paraId="1954DA5C" w14:textId="77777777" w:rsidR="006843B0" w:rsidRDefault="006843B0">
      <w:pPr>
        <w:rPr>
          <w:rFonts w:ascii="Times New Roman" w:eastAsia="Times New Roman" w:hAnsi="Times New Roman" w:cs="Times New Roman"/>
          <w:sz w:val="24"/>
          <w:szCs w:val="24"/>
        </w:rPr>
      </w:pPr>
    </w:p>
    <w:p w14:paraId="6749CBE5"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bilo kojoj fazi postupka odabira ili nakon donošenja Odluke o odabiru projekta, nositelj projekta može obavijestiti LAG da se povlači iz postupka odabira projekta ili da odustaje od provedbe projekta. U tome slučaju, odabrani LAG izdaje Potvrdu o odustajanju.</w:t>
      </w:r>
    </w:p>
    <w:p w14:paraId="151FED2E" w14:textId="77777777" w:rsidR="006843B0" w:rsidRDefault="006843B0">
      <w:pPr>
        <w:shd w:val="clear" w:color="auto" w:fill="FFFFFF"/>
        <w:jc w:val="both"/>
        <w:rPr>
          <w:rFonts w:ascii="Times New Roman" w:eastAsia="Times New Roman" w:hAnsi="Times New Roman" w:cs="Times New Roman"/>
          <w:sz w:val="24"/>
          <w:szCs w:val="24"/>
        </w:rPr>
      </w:pPr>
    </w:p>
    <w:p w14:paraId="04DAC126" w14:textId="77777777" w:rsidR="00CC2B2D" w:rsidRDefault="00CC2B2D">
      <w:pPr>
        <w:shd w:val="clear" w:color="auto" w:fill="FFFFFF"/>
        <w:jc w:val="both"/>
        <w:rPr>
          <w:rFonts w:ascii="Times New Roman" w:eastAsia="Times New Roman" w:hAnsi="Times New Roman" w:cs="Times New Roman"/>
          <w:sz w:val="24"/>
          <w:szCs w:val="24"/>
        </w:rPr>
      </w:pPr>
    </w:p>
    <w:p w14:paraId="57309490" w14:textId="77777777" w:rsidR="006843B0" w:rsidRDefault="005948BB">
      <w:pPr>
        <w:pStyle w:val="Heading2"/>
        <w:numPr>
          <w:ilvl w:val="1"/>
          <w:numId w:val="10"/>
        </w:numPr>
        <w:rPr>
          <w:rFonts w:ascii="Times New Roman" w:eastAsia="Times New Roman" w:hAnsi="Times New Roman" w:cs="Times New Roman"/>
          <w:b/>
          <w:color w:val="000000"/>
          <w:sz w:val="24"/>
          <w:szCs w:val="24"/>
        </w:rPr>
      </w:pPr>
      <w:bookmarkStart w:id="27" w:name="_heading=h.qsh70q" w:colFirst="0" w:colLast="0"/>
      <w:bookmarkEnd w:id="27"/>
      <w:r>
        <w:rPr>
          <w:rFonts w:ascii="Times New Roman" w:eastAsia="Times New Roman" w:hAnsi="Times New Roman" w:cs="Times New Roman"/>
          <w:b/>
          <w:color w:val="000000"/>
          <w:sz w:val="24"/>
          <w:szCs w:val="24"/>
        </w:rPr>
        <w:t>Administrativna kontrola projekata (Analiza 1)</w:t>
      </w:r>
    </w:p>
    <w:p w14:paraId="7DC03645" w14:textId="77777777" w:rsidR="006843B0" w:rsidRDefault="006843B0">
      <w:pPr>
        <w:shd w:val="clear" w:color="auto" w:fill="FFFFFF"/>
        <w:jc w:val="both"/>
        <w:rPr>
          <w:rFonts w:ascii="Times New Roman" w:eastAsia="Times New Roman" w:hAnsi="Times New Roman" w:cs="Times New Roman"/>
          <w:sz w:val="24"/>
          <w:szCs w:val="24"/>
        </w:rPr>
      </w:pPr>
    </w:p>
    <w:p w14:paraId="51EEECBA"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 predmetne faze je provjera pravovremenosti prijave projekta, potpunosti i sadržaja dokumenata, prihvatljivost nositelja projekta i osnovnih uvjeta prihvatljivosti projekta.</w:t>
      </w:r>
    </w:p>
    <w:p w14:paraId="55FC788E" w14:textId="77777777" w:rsidR="006843B0" w:rsidRDefault="006843B0">
      <w:pPr>
        <w:shd w:val="clear" w:color="auto" w:fill="FFFFFF"/>
        <w:jc w:val="both"/>
        <w:rPr>
          <w:rFonts w:ascii="Times New Roman" w:eastAsia="Times New Roman" w:hAnsi="Times New Roman" w:cs="Times New Roman"/>
          <w:sz w:val="24"/>
          <w:szCs w:val="24"/>
        </w:rPr>
      </w:pPr>
    </w:p>
    <w:p w14:paraId="51A9C962"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p>
    <w:p w14:paraId="799FA0B8" w14:textId="77777777" w:rsidR="006843B0" w:rsidRDefault="006843B0">
      <w:pPr>
        <w:shd w:val="clear" w:color="auto" w:fill="FFFFFF"/>
        <w:jc w:val="both"/>
        <w:rPr>
          <w:rFonts w:ascii="Times New Roman" w:eastAsia="Times New Roman" w:hAnsi="Times New Roman" w:cs="Times New Roman"/>
          <w:sz w:val="24"/>
          <w:szCs w:val="24"/>
        </w:rPr>
      </w:pPr>
    </w:p>
    <w:p w14:paraId="7BE5B72A"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neispunjavanja zahtjeva za nositelja projekta navedenih u glavi 2 ovog Natječaja i temeljnih uvjeta prihvatljivosti projekta navedenih u poglavlju 3.2 ovog Natječaja, prijava projekta se isključuje iz daljnjeg postupka odabira. </w:t>
      </w:r>
    </w:p>
    <w:p w14:paraId="36B0BE12" w14:textId="77777777" w:rsidR="006843B0" w:rsidRDefault="006843B0">
      <w:pPr>
        <w:shd w:val="clear" w:color="auto" w:fill="FFFFFF"/>
        <w:jc w:val="both"/>
        <w:rPr>
          <w:rFonts w:ascii="Times New Roman" w:eastAsia="Times New Roman" w:hAnsi="Times New Roman" w:cs="Times New Roman"/>
          <w:b/>
          <w:sz w:val="24"/>
          <w:szCs w:val="24"/>
        </w:rPr>
      </w:pPr>
    </w:p>
    <w:p w14:paraId="35787D19" w14:textId="77777777" w:rsidR="006843B0" w:rsidRDefault="006843B0">
      <w:pPr>
        <w:shd w:val="clear" w:color="auto" w:fill="FFFFFF"/>
        <w:jc w:val="both"/>
        <w:rPr>
          <w:rFonts w:ascii="Times New Roman" w:eastAsia="Times New Roman" w:hAnsi="Times New Roman" w:cs="Times New Roman"/>
          <w:b/>
          <w:sz w:val="24"/>
          <w:szCs w:val="24"/>
        </w:rPr>
      </w:pPr>
    </w:p>
    <w:p w14:paraId="6A6409A3" w14:textId="77777777" w:rsidR="006843B0" w:rsidRDefault="005948BB">
      <w:pPr>
        <w:pStyle w:val="Heading2"/>
        <w:numPr>
          <w:ilvl w:val="1"/>
          <w:numId w:val="10"/>
        </w:numPr>
        <w:rPr>
          <w:rFonts w:ascii="Times New Roman" w:eastAsia="Times New Roman" w:hAnsi="Times New Roman" w:cs="Times New Roman"/>
          <w:b/>
          <w:color w:val="000000"/>
          <w:sz w:val="24"/>
          <w:szCs w:val="24"/>
        </w:rPr>
      </w:pPr>
      <w:bookmarkStart w:id="28" w:name="_heading=h.3as4poj" w:colFirst="0" w:colLast="0"/>
      <w:bookmarkEnd w:id="28"/>
      <w:r>
        <w:rPr>
          <w:rFonts w:ascii="Times New Roman" w:eastAsia="Times New Roman" w:hAnsi="Times New Roman" w:cs="Times New Roman"/>
          <w:b/>
          <w:color w:val="000000"/>
          <w:sz w:val="24"/>
          <w:szCs w:val="24"/>
        </w:rPr>
        <w:t>Ocjenjivanje projekata (Analiza 2)</w:t>
      </w:r>
    </w:p>
    <w:p w14:paraId="1AD29F17" w14:textId="77777777" w:rsidR="006843B0" w:rsidRDefault="006843B0">
      <w:pPr>
        <w:shd w:val="clear" w:color="auto" w:fill="FFFFFF"/>
        <w:jc w:val="both"/>
        <w:rPr>
          <w:rFonts w:ascii="Times New Roman" w:eastAsia="Times New Roman" w:hAnsi="Times New Roman" w:cs="Times New Roman"/>
          <w:b/>
          <w:sz w:val="24"/>
          <w:szCs w:val="24"/>
        </w:rPr>
      </w:pPr>
    </w:p>
    <w:p w14:paraId="1D2DE5E9" w14:textId="77777777" w:rsidR="006843B0" w:rsidRDefault="005948BB">
      <w:pPr>
        <w:pBdr>
          <w:top w:val="nil"/>
          <w:left w:val="nil"/>
          <w:bottom w:val="nil"/>
          <w:right w:val="nil"/>
          <w:between w:val="nil"/>
        </w:pBdr>
        <w:tabs>
          <w:tab w:val="left" w:pos="0"/>
          <w:tab w:val="left" w:pos="142"/>
          <w:tab w:val="left" w:pos="284"/>
        </w:tabs>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Cilj predmetne faze je provjera usklađenosti projekta s uvjetima prihvatljivosti i kriterijima odabira iz LRS, utvrđivanje procijenjenog iznosa potpore i broja bodova po projektu.</w:t>
      </w:r>
    </w:p>
    <w:p w14:paraId="04D9EA19" w14:textId="77777777" w:rsidR="006843B0" w:rsidRDefault="006843B0">
      <w:pPr>
        <w:pBdr>
          <w:top w:val="nil"/>
          <w:left w:val="nil"/>
          <w:bottom w:val="nil"/>
          <w:right w:val="nil"/>
          <w:between w:val="nil"/>
        </w:pBdr>
        <w:tabs>
          <w:tab w:val="left" w:pos="0"/>
          <w:tab w:val="left" w:pos="142"/>
          <w:tab w:val="left" w:pos="284"/>
        </w:tabs>
        <w:spacing w:line="259" w:lineRule="auto"/>
        <w:ind w:hanging="720"/>
        <w:jc w:val="both"/>
        <w:rPr>
          <w:rFonts w:ascii="Times New Roman" w:eastAsia="Times New Roman" w:hAnsi="Times New Roman" w:cs="Times New Roman"/>
          <w:color w:val="000000"/>
          <w:sz w:val="24"/>
          <w:szCs w:val="24"/>
        </w:rPr>
      </w:pPr>
    </w:p>
    <w:p w14:paraId="36F67B61" w14:textId="77777777" w:rsidR="006843B0" w:rsidRDefault="005948BB">
      <w:pPr>
        <w:pBdr>
          <w:top w:val="nil"/>
          <w:left w:val="nil"/>
          <w:bottom w:val="nil"/>
          <w:right w:val="nil"/>
          <w:between w:val="nil"/>
        </w:pBdr>
        <w:tabs>
          <w:tab w:val="left" w:pos="0"/>
          <w:tab w:val="left" w:pos="142"/>
          <w:tab w:val="left" w:pos="284"/>
        </w:tabs>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slučaju neispunjavanja uvjeta prihvatljivosti projekta navedenih u poglavlju 3.2 i sukladnosti s kriterijima odabira iz poglavlja 3.4 ovog Natječaja, prijava projekta se isključuje iz daljnjeg postupka odabira. </w:t>
      </w:r>
    </w:p>
    <w:p w14:paraId="28E7F7DB" w14:textId="77777777" w:rsidR="006843B0" w:rsidRDefault="006843B0">
      <w:pPr>
        <w:pBdr>
          <w:top w:val="nil"/>
          <w:left w:val="nil"/>
          <w:bottom w:val="nil"/>
          <w:right w:val="nil"/>
          <w:between w:val="nil"/>
        </w:pBdr>
        <w:tabs>
          <w:tab w:val="left" w:pos="0"/>
          <w:tab w:val="left" w:pos="142"/>
          <w:tab w:val="left" w:pos="284"/>
        </w:tabs>
        <w:spacing w:line="259" w:lineRule="auto"/>
        <w:ind w:hanging="720"/>
        <w:jc w:val="both"/>
        <w:rPr>
          <w:rFonts w:ascii="Times New Roman" w:eastAsia="Times New Roman" w:hAnsi="Times New Roman" w:cs="Times New Roman"/>
          <w:color w:val="000000"/>
          <w:sz w:val="24"/>
          <w:szCs w:val="24"/>
        </w:rPr>
      </w:pPr>
    </w:p>
    <w:p w14:paraId="661C4833" w14:textId="77777777" w:rsidR="006843B0" w:rsidRDefault="005948BB">
      <w:pPr>
        <w:tabs>
          <w:tab w:val="left" w:pos="567"/>
        </w:tabs>
        <w:ind w:right="-27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Rangiranje projekata</w:t>
      </w:r>
    </w:p>
    <w:p w14:paraId="660ABCD8" w14:textId="77777777" w:rsidR="006843B0" w:rsidRDefault="006843B0">
      <w:pPr>
        <w:tabs>
          <w:tab w:val="left" w:pos="567"/>
        </w:tabs>
        <w:ind w:right="-278"/>
        <w:jc w:val="both"/>
        <w:rPr>
          <w:rFonts w:ascii="Times New Roman" w:eastAsia="Times New Roman" w:hAnsi="Times New Roman" w:cs="Times New Roman"/>
          <w:b/>
          <w:sz w:val="24"/>
          <w:szCs w:val="24"/>
          <w:u w:val="single"/>
        </w:rPr>
      </w:pPr>
    </w:p>
    <w:p w14:paraId="44FB8F06" w14:textId="77777777" w:rsidR="006843B0" w:rsidRDefault="005948BB">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01AAA9E2" w14:textId="77777777" w:rsidR="006843B0" w:rsidRDefault="006843B0">
      <w:pPr>
        <w:tabs>
          <w:tab w:val="left" w:pos="0"/>
          <w:tab w:val="left" w:pos="142"/>
          <w:tab w:val="left" w:pos="284"/>
        </w:tabs>
        <w:spacing w:line="259" w:lineRule="auto"/>
        <w:jc w:val="both"/>
        <w:rPr>
          <w:rFonts w:ascii="Times New Roman" w:eastAsia="Times New Roman" w:hAnsi="Times New Roman" w:cs="Times New Roman"/>
          <w:sz w:val="24"/>
          <w:szCs w:val="24"/>
        </w:rPr>
      </w:pPr>
    </w:p>
    <w:p w14:paraId="0B43E845" w14:textId="77777777" w:rsidR="006843B0" w:rsidRDefault="005948BB">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da dva ili više projekata imaju isti ostvareni broj bodova, prednost na rang listi imaju projekti prema načelu prvenstva predaje projekta na LAG Natječaj. Isto se utvrđuje pomoću datuma na omotnici kod prijave projekta (dan, sat, minuta, sekunda predaje u pošti).</w:t>
      </w:r>
    </w:p>
    <w:p w14:paraId="47325624" w14:textId="77777777" w:rsidR="006843B0" w:rsidRDefault="005948BB">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Ako dvije ili više prijava projekata i nakon takve provjere imaju isti broj bodova, provest će se postupak izvlačenja slučajnim odabirom u prisutnosti javnog bilježnika.</w:t>
      </w:r>
    </w:p>
    <w:p w14:paraId="711F80F4" w14:textId="77777777" w:rsidR="006843B0" w:rsidRDefault="006843B0">
      <w:pPr>
        <w:tabs>
          <w:tab w:val="left" w:pos="0"/>
          <w:tab w:val="left" w:pos="142"/>
          <w:tab w:val="left" w:pos="284"/>
        </w:tabs>
        <w:spacing w:line="259" w:lineRule="auto"/>
        <w:jc w:val="both"/>
        <w:rPr>
          <w:rFonts w:ascii="Times New Roman" w:eastAsia="Times New Roman" w:hAnsi="Times New Roman" w:cs="Times New Roman"/>
          <w:sz w:val="24"/>
          <w:szCs w:val="24"/>
        </w:rPr>
      </w:pPr>
    </w:p>
    <w:p w14:paraId="60A2F20C" w14:textId="77777777" w:rsidR="00CC2B2D" w:rsidRDefault="00CC2B2D">
      <w:pPr>
        <w:tabs>
          <w:tab w:val="left" w:pos="0"/>
          <w:tab w:val="left" w:pos="142"/>
          <w:tab w:val="left" w:pos="284"/>
        </w:tabs>
        <w:spacing w:line="259" w:lineRule="auto"/>
        <w:jc w:val="both"/>
        <w:rPr>
          <w:rFonts w:ascii="Times New Roman" w:eastAsia="Times New Roman" w:hAnsi="Times New Roman" w:cs="Times New Roman"/>
          <w:sz w:val="24"/>
          <w:szCs w:val="24"/>
        </w:rPr>
      </w:pPr>
    </w:p>
    <w:p w14:paraId="662C954B" w14:textId="77777777" w:rsidR="006843B0" w:rsidRDefault="005948BB">
      <w:pPr>
        <w:pStyle w:val="Heading2"/>
        <w:numPr>
          <w:ilvl w:val="1"/>
          <w:numId w:val="10"/>
        </w:numPr>
        <w:rPr>
          <w:rFonts w:ascii="Times New Roman" w:eastAsia="Times New Roman" w:hAnsi="Times New Roman" w:cs="Times New Roman"/>
          <w:b/>
          <w:color w:val="000000"/>
          <w:sz w:val="24"/>
          <w:szCs w:val="24"/>
        </w:rPr>
      </w:pPr>
      <w:bookmarkStart w:id="29" w:name="_heading=h.1pxezwc" w:colFirst="0" w:colLast="0"/>
      <w:bookmarkEnd w:id="29"/>
      <w:r>
        <w:rPr>
          <w:rFonts w:ascii="Times New Roman" w:eastAsia="Times New Roman" w:hAnsi="Times New Roman" w:cs="Times New Roman"/>
          <w:b/>
          <w:color w:val="000000"/>
          <w:sz w:val="24"/>
          <w:szCs w:val="24"/>
        </w:rPr>
        <w:t>Odabir projekata od strane UO LAG-a</w:t>
      </w:r>
    </w:p>
    <w:p w14:paraId="57683D67" w14:textId="77777777" w:rsidR="006843B0" w:rsidRDefault="006843B0">
      <w:pPr>
        <w:rPr>
          <w:rFonts w:ascii="Times New Roman" w:eastAsia="Times New Roman" w:hAnsi="Times New Roman" w:cs="Times New Roman"/>
          <w:sz w:val="24"/>
          <w:szCs w:val="24"/>
        </w:rPr>
      </w:pPr>
    </w:p>
    <w:p w14:paraId="55088C7B"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što su prijave projekta negativno ocijenjene i/ili isključene iz analize 1/analize 2 ili su pozitivno ocijenjene nakon analize 2, odabrani LAG saziva sjednicu UO LAG-a kako bi članovi UO LAG-a za svaki pozitivan i/ili negativan projekt mogli provesti glasovanje.</w:t>
      </w:r>
    </w:p>
    <w:p w14:paraId="44023262" w14:textId="77777777" w:rsidR="006843B0" w:rsidRDefault="006843B0">
      <w:pPr>
        <w:jc w:val="both"/>
        <w:rPr>
          <w:rFonts w:ascii="Times New Roman" w:eastAsia="Times New Roman" w:hAnsi="Times New Roman" w:cs="Times New Roman"/>
          <w:sz w:val="24"/>
          <w:szCs w:val="24"/>
        </w:rPr>
      </w:pPr>
    </w:p>
    <w:p w14:paraId="2353C26E" w14:textId="77777777" w:rsidR="006843B0" w:rsidRDefault="005948BB">
      <w:pPr>
        <w:numPr>
          <w:ilvl w:val="0"/>
          <w:numId w:val="9"/>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Izdavanje odluka u slučaju dovoljno raspoloživih sredstava </w:t>
      </w:r>
    </w:p>
    <w:p w14:paraId="5F56ADDB" w14:textId="77777777" w:rsidR="006843B0" w:rsidRDefault="006843B0">
      <w:pPr>
        <w:pBdr>
          <w:top w:val="nil"/>
          <w:left w:val="nil"/>
          <w:bottom w:val="nil"/>
          <w:right w:val="nil"/>
          <w:between w:val="nil"/>
        </w:pBdr>
        <w:tabs>
          <w:tab w:val="left" w:pos="284"/>
          <w:tab w:val="left" w:pos="5308"/>
        </w:tabs>
        <w:ind w:left="720" w:hanging="720"/>
        <w:jc w:val="both"/>
        <w:rPr>
          <w:rFonts w:ascii="Times New Roman" w:eastAsia="Times New Roman" w:hAnsi="Times New Roman" w:cs="Times New Roman"/>
          <w:color w:val="000000"/>
          <w:sz w:val="24"/>
          <w:szCs w:val="24"/>
        </w:rPr>
      </w:pPr>
    </w:p>
    <w:p w14:paraId="1B5897BB" w14:textId="77777777" w:rsidR="006843B0" w:rsidRDefault="005948BB">
      <w:pPr>
        <w:tabs>
          <w:tab w:val="left" w:pos="284"/>
          <w:tab w:val="left" w:pos="5308"/>
        </w:tabs>
        <w:jc w:val="both"/>
        <w:rPr>
          <w:rFonts w:ascii="Times New Roman" w:eastAsia="Times New Roman" w:hAnsi="Times New Roman" w:cs="Times New Roman"/>
          <w:sz w:val="24"/>
          <w:szCs w:val="24"/>
        </w:rPr>
      </w:pPr>
      <w:bookmarkStart w:id="30" w:name="_heading=h.23ckvvd" w:colFirst="0" w:colLast="0"/>
      <w:bookmarkEnd w:id="30"/>
      <w:r>
        <w:rPr>
          <w:rFonts w:ascii="Times New Roman" w:eastAsia="Times New Roman" w:hAnsi="Times New Roman" w:cs="Times New Roman"/>
          <w:sz w:val="24"/>
          <w:szCs w:val="24"/>
        </w:rPr>
        <w:t xml:space="preserve">Ako se nakon zaprimanja svih prijava projekata utvrdi da je iznos zatražene potpore </w:t>
      </w:r>
      <w:r>
        <w:rPr>
          <w:rFonts w:ascii="Times New Roman" w:eastAsia="Times New Roman" w:hAnsi="Times New Roman" w:cs="Times New Roman"/>
          <w:b/>
          <w:sz w:val="24"/>
          <w:szCs w:val="24"/>
          <w:u w:val="single"/>
        </w:rPr>
        <w:t xml:space="preserve">manji </w:t>
      </w:r>
      <w:r>
        <w:rPr>
          <w:rFonts w:ascii="Times New Roman" w:eastAsia="Times New Roman" w:hAnsi="Times New Roman" w:cs="Times New Roman"/>
          <w:sz w:val="24"/>
          <w:szCs w:val="24"/>
        </w:rPr>
        <w:t>od iznosa raspoloživih sredstava (</w:t>
      </w:r>
      <w:r>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 se sljedeće odluke:</w:t>
      </w:r>
    </w:p>
    <w:p w14:paraId="30C1AD5D" w14:textId="77777777" w:rsidR="006843B0" w:rsidRDefault="005948BB">
      <w:pPr>
        <w:numPr>
          <w:ilvl w:val="0"/>
          <w:numId w:val="9"/>
        </w:numPr>
        <w:pBdr>
          <w:top w:val="nil"/>
          <w:left w:val="nil"/>
          <w:bottom w:val="nil"/>
          <w:right w:val="nil"/>
          <w:between w:val="nil"/>
        </w:pBdr>
        <w:tabs>
          <w:tab w:val="left" w:pos="426"/>
          <w:tab w:val="left" w:pos="567"/>
          <w:tab w:val="left" w:pos="5308"/>
        </w:tabs>
        <w:ind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Odluka o odbijanju projekta</w:t>
      </w:r>
      <w:r>
        <w:rPr>
          <w:rFonts w:ascii="Times New Roman" w:eastAsia="Times New Roman" w:hAnsi="Times New Roman" w:cs="Times New Roman"/>
          <w:color w:val="000000"/>
          <w:sz w:val="24"/>
          <w:szCs w:val="24"/>
        </w:rPr>
        <w:t>, ako je prijava projekta negativno ocijenjena u analiza 1 ili 2</w:t>
      </w:r>
    </w:p>
    <w:p w14:paraId="112486C1" w14:textId="77777777" w:rsidR="006843B0" w:rsidRDefault="005948BB">
      <w:pPr>
        <w:numPr>
          <w:ilvl w:val="0"/>
          <w:numId w:val="9"/>
        </w:numPr>
        <w:pBdr>
          <w:top w:val="nil"/>
          <w:left w:val="nil"/>
          <w:bottom w:val="nil"/>
          <w:right w:val="nil"/>
          <w:between w:val="nil"/>
        </w:pBdr>
        <w:tabs>
          <w:tab w:val="left" w:pos="426"/>
          <w:tab w:val="left" w:pos="5308"/>
        </w:tabs>
        <w:ind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Odluka o odabiru projekta,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ako je prijava projekta pozitivno ocijenjena u analizi 1 i 2.</w:t>
      </w:r>
    </w:p>
    <w:p w14:paraId="415255E8" w14:textId="77777777" w:rsidR="006843B0" w:rsidRDefault="006843B0">
      <w:pPr>
        <w:tabs>
          <w:tab w:val="left" w:pos="284"/>
          <w:tab w:val="left" w:pos="5308"/>
        </w:tabs>
        <w:jc w:val="both"/>
        <w:rPr>
          <w:rFonts w:ascii="Times New Roman" w:eastAsia="Times New Roman" w:hAnsi="Times New Roman" w:cs="Times New Roman"/>
          <w:sz w:val="24"/>
          <w:szCs w:val="24"/>
        </w:rPr>
      </w:pPr>
    </w:p>
    <w:p w14:paraId="0EB67D2D" w14:textId="77777777" w:rsidR="006843B0" w:rsidRDefault="005948BB">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je nositelj projekta podnio prigovor na </w:t>
      </w:r>
      <w:r>
        <w:rPr>
          <w:rFonts w:ascii="Times New Roman" w:eastAsia="Times New Roman" w:hAnsi="Times New Roman" w:cs="Times New Roman"/>
          <w:sz w:val="24"/>
          <w:szCs w:val="24"/>
          <w:u w:val="single"/>
        </w:rPr>
        <w:t>Odluku o odbijanju projekta</w:t>
      </w:r>
      <w:r>
        <w:rPr>
          <w:rFonts w:ascii="Times New Roman" w:eastAsia="Times New Roman" w:hAnsi="Times New Roman" w:cs="Times New Roman"/>
          <w:sz w:val="24"/>
          <w:szCs w:val="24"/>
        </w:rPr>
        <w:t xml:space="preserve">, a prigovor je prihvaćen, prijava projekta se vraća u administrativnu obradu i izdaje se </w:t>
      </w:r>
      <w:r>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u slučaju pozitivne analize 1 i 2.</w:t>
      </w:r>
    </w:p>
    <w:p w14:paraId="09ECDD4D" w14:textId="77777777" w:rsidR="006843B0" w:rsidRDefault="006843B0">
      <w:pPr>
        <w:tabs>
          <w:tab w:val="left" w:pos="284"/>
          <w:tab w:val="left" w:pos="5308"/>
        </w:tabs>
        <w:jc w:val="both"/>
        <w:rPr>
          <w:rFonts w:ascii="Times New Roman" w:eastAsia="Times New Roman" w:hAnsi="Times New Roman" w:cs="Times New Roman"/>
          <w:sz w:val="24"/>
          <w:szCs w:val="24"/>
        </w:rPr>
      </w:pPr>
    </w:p>
    <w:p w14:paraId="5EF27E0E" w14:textId="77777777" w:rsidR="006843B0" w:rsidRDefault="005948BB">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je nositelj projekta podnio prigovor na </w:t>
      </w:r>
      <w:r>
        <w:rPr>
          <w:rFonts w:ascii="Times New Roman" w:eastAsia="Times New Roman" w:hAnsi="Times New Roman" w:cs="Times New Roman"/>
          <w:sz w:val="24"/>
          <w:szCs w:val="24"/>
          <w:u w:val="single"/>
        </w:rPr>
        <w:t>Odluku o odabiru projekta,</w:t>
      </w:r>
      <w:r>
        <w:rPr>
          <w:rFonts w:ascii="Times New Roman" w:eastAsia="Times New Roman" w:hAnsi="Times New Roman" w:cs="Times New Roman"/>
          <w:sz w:val="24"/>
          <w:szCs w:val="24"/>
        </w:rPr>
        <w:t xml:space="preserve"> a prigovor je prihvaćen, prijava projekta se vraća u administrativnu obradu i izdaje se </w:t>
      </w:r>
      <w:r>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17DAC9F0" w14:textId="77777777" w:rsidR="006843B0" w:rsidRDefault="005948BB">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81B06A" w14:textId="77777777" w:rsidR="006843B0" w:rsidRDefault="005948BB">
      <w:pPr>
        <w:numPr>
          <w:ilvl w:val="0"/>
          <w:numId w:val="9"/>
        </w:numPr>
        <w:pBdr>
          <w:top w:val="nil"/>
          <w:left w:val="nil"/>
          <w:bottom w:val="nil"/>
          <w:right w:val="nil"/>
          <w:between w:val="nil"/>
        </w:pBdr>
        <w:tabs>
          <w:tab w:val="left" w:pos="426"/>
          <w:tab w:val="left" w:pos="567"/>
          <w:tab w:val="left" w:pos="5308"/>
        </w:tabs>
        <w:ind w:hanging="57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Izdavanje odluka u slučaju nedovoljno raspoloživih sredstava</w:t>
      </w:r>
    </w:p>
    <w:p w14:paraId="6D599D22" w14:textId="77777777" w:rsidR="006843B0" w:rsidRDefault="006843B0">
      <w:pPr>
        <w:tabs>
          <w:tab w:val="left" w:pos="284"/>
          <w:tab w:val="left" w:pos="5308"/>
        </w:tabs>
        <w:jc w:val="both"/>
        <w:rPr>
          <w:rFonts w:ascii="Times New Roman" w:eastAsia="Times New Roman" w:hAnsi="Times New Roman" w:cs="Times New Roman"/>
          <w:sz w:val="24"/>
          <w:szCs w:val="24"/>
        </w:rPr>
      </w:pPr>
    </w:p>
    <w:p w14:paraId="21EE1E42" w14:textId="77777777" w:rsidR="006843B0" w:rsidRDefault="005948BB">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se nakon zaprimanja svih prijava projekata utvrdi da je iznos zatražene potpore </w:t>
      </w:r>
      <w:r>
        <w:rPr>
          <w:rFonts w:ascii="Times New Roman" w:eastAsia="Times New Roman" w:hAnsi="Times New Roman" w:cs="Times New Roman"/>
          <w:b/>
          <w:sz w:val="24"/>
          <w:szCs w:val="24"/>
          <w:u w:val="single"/>
        </w:rPr>
        <w:t xml:space="preserve">veći </w:t>
      </w:r>
      <w:r>
        <w:rPr>
          <w:rFonts w:ascii="Times New Roman" w:eastAsia="Times New Roman" w:hAnsi="Times New Roman" w:cs="Times New Roman"/>
          <w:sz w:val="24"/>
          <w:szCs w:val="24"/>
        </w:rPr>
        <w:t>od iznosa raspoloživih sredstava (</w:t>
      </w:r>
      <w:r>
        <w:rPr>
          <w:rFonts w:ascii="Times New Roman" w:eastAsia="Times New Roman" w:hAnsi="Times New Roman" w:cs="Times New Roman"/>
          <w:b/>
          <w:sz w:val="24"/>
          <w:szCs w:val="24"/>
          <w:u w:val="single"/>
        </w:rPr>
        <w:t>nedovoljno</w:t>
      </w:r>
      <w:r>
        <w:rPr>
          <w:rFonts w:ascii="Times New Roman" w:eastAsia="Times New Roman" w:hAnsi="Times New Roman" w:cs="Times New Roman"/>
          <w:sz w:val="24"/>
          <w:szCs w:val="24"/>
        </w:rPr>
        <w:t xml:space="preserve"> raspoloživih sredstava) propisanih ovim Natječajem, izdaju se sljedeće odluke:</w:t>
      </w:r>
    </w:p>
    <w:p w14:paraId="470B9C06" w14:textId="77777777" w:rsidR="006843B0" w:rsidRDefault="005948BB">
      <w:pPr>
        <w:numPr>
          <w:ilvl w:val="0"/>
          <w:numId w:val="9"/>
        </w:numPr>
        <w:pBdr>
          <w:top w:val="nil"/>
          <w:left w:val="nil"/>
          <w:bottom w:val="nil"/>
          <w:right w:val="nil"/>
          <w:between w:val="nil"/>
        </w:pBdr>
        <w:tabs>
          <w:tab w:val="left" w:pos="426"/>
          <w:tab w:val="left" w:pos="5308"/>
        </w:tabs>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Odluka o rezultatu administrativne kontrole</w:t>
      </w:r>
      <w:r>
        <w:rPr>
          <w:rFonts w:ascii="Times New Roman" w:eastAsia="Times New Roman" w:hAnsi="Times New Roman" w:cs="Times New Roman"/>
          <w:color w:val="000000"/>
          <w:sz w:val="24"/>
          <w:szCs w:val="24"/>
        </w:rPr>
        <w:t>, ako je prijava projekta pozitivno ocijenjena u analizi 1 i 2, a iznos potpore i broj bodova umanjeni u odnosu na traženo u prijavi projekta</w:t>
      </w:r>
    </w:p>
    <w:p w14:paraId="236D680D" w14:textId="77777777" w:rsidR="006843B0" w:rsidRDefault="005948BB">
      <w:pPr>
        <w:numPr>
          <w:ilvl w:val="0"/>
          <w:numId w:val="9"/>
        </w:numPr>
        <w:pBdr>
          <w:top w:val="nil"/>
          <w:left w:val="nil"/>
          <w:bottom w:val="nil"/>
          <w:right w:val="nil"/>
          <w:between w:val="nil"/>
        </w:pBdr>
        <w:tabs>
          <w:tab w:val="left" w:pos="426"/>
          <w:tab w:val="left" w:pos="5308"/>
        </w:tabs>
        <w:ind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Odluka o odbijanju projekta,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ako je prijava projekta negativno ocijenjena u analizi 1 ili 2</w:t>
      </w:r>
    </w:p>
    <w:p w14:paraId="373D7458" w14:textId="77777777" w:rsidR="006843B0" w:rsidRDefault="005948BB">
      <w:pPr>
        <w:numPr>
          <w:ilvl w:val="0"/>
          <w:numId w:val="9"/>
        </w:numPr>
        <w:pBdr>
          <w:top w:val="nil"/>
          <w:left w:val="nil"/>
          <w:bottom w:val="nil"/>
          <w:right w:val="nil"/>
          <w:between w:val="nil"/>
        </w:pBdr>
        <w:tabs>
          <w:tab w:val="left" w:pos="426"/>
          <w:tab w:val="left" w:pos="5308"/>
        </w:tabs>
        <w:ind w:left="426" w:hanging="284"/>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Obavijest o odbacivanju prijave projekta zbog nedostatnosti sredstava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ako se utvrdi da za nositelja projekta nema dovoljno raspoloživih sredstava</w:t>
      </w:r>
    </w:p>
    <w:p w14:paraId="4BA52198" w14:textId="77777777" w:rsidR="006843B0" w:rsidRDefault="005948BB">
      <w:pPr>
        <w:numPr>
          <w:ilvl w:val="0"/>
          <w:numId w:val="9"/>
        </w:numPr>
        <w:pBdr>
          <w:top w:val="nil"/>
          <w:left w:val="nil"/>
          <w:bottom w:val="nil"/>
          <w:right w:val="nil"/>
          <w:between w:val="nil"/>
        </w:pBdr>
        <w:tabs>
          <w:tab w:val="left" w:pos="5308"/>
        </w:tabs>
        <w:ind w:left="426" w:hanging="425"/>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Odluka o odabiru projekta</w:t>
      </w:r>
      <w:r>
        <w:rPr>
          <w:rFonts w:ascii="Times New Roman" w:eastAsia="Times New Roman" w:hAnsi="Times New Roman" w:cs="Times New Roman"/>
          <w:color w:val="000000"/>
          <w:sz w:val="24"/>
          <w:szCs w:val="24"/>
        </w:rPr>
        <w:t>, ako je prijava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projekta pozitivno ocijenjena u analizi 1 i 2 i za koju ima dovoljno raspoloživih sredstava.</w:t>
      </w:r>
    </w:p>
    <w:p w14:paraId="1906A4F4" w14:textId="77777777" w:rsidR="006843B0" w:rsidRDefault="006843B0">
      <w:pPr>
        <w:tabs>
          <w:tab w:val="left" w:pos="284"/>
          <w:tab w:val="left" w:pos="5308"/>
        </w:tabs>
        <w:jc w:val="both"/>
        <w:rPr>
          <w:rFonts w:ascii="Times New Roman" w:eastAsia="Times New Roman" w:hAnsi="Times New Roman" w:cs="Times New Roman"/>
          <w:sz w:val="24"/>
          <w:szCs w:val="24"/>
        </w:rPr>
      </w:pPr>
    </w:p>
    <w:p w14:paraId="2EF2EB39" w14:textId="77777777" w:rsidR="006843B0" w:rsidRDefault="005948BB">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podnijeti prigovor sukladno poglavlju 5.5 ovog Natječaja.</w:t>
      </w:r>
    </w:p>
    <w:p w14:paraId="3836C798" w14:textId="77777777" w:rsidR="006843B0" w:rsidRDefault="006843B0">
      <w:pPr>
        <w:tabs>
          <w:tab w:val="left" w:pos="284"/>
          <w:tab w:val="left" w:pos="5308"/>
        </w:tabs>
        <w:jc w:val="both"/>
        <w:rPr>
          <w:rFonts w:ascii="Times New Roman" w:eastAsia="Times New Roman" w:hAnsi="Times New Roman" w:cs="Times New Roman"/>
          <w:sz w:val="24"/>
          <w:szCs w:val="24"/>
        </w:rPr>
      </w:pPr>
    </w:p>
    <w:p w14:paraId="2893DC8D" w14:textId="77777777" w:rsidR="006843B0" w:rsidRDefault="005948BB">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 Obavijest o odbacivanju prijave projekta zbog nedostatnosti sredstava i Odluku o odabiru projekta, nositelj projekta nema pravo podnijeti prigovor. </w:t>
      </w:r>
    </w:p>
    <w:p w14:paraId="4B80C7E4" w14:textId="77777777" w:rsidR="006843B0" w:rsidRDefault="006843B0">
      <w:pPr>
        <w:tabs>
          <w:tab w:val="left" w:pos="0"/>
          <w:tab w:val="left" w:pos="142"/>
          <w:tab w:val="left" w:pos="284"/>
        </w:tabs>
        <w:spacing w:line="259" w:lineRule="auto"/>
        <w:jc w:val="both"/>
        <w:rPr>
          <w:rFonts w:ascii="Times New Roman" w:eastAsia="Times New Roman" w:hAnsi="Times New Roman" w:cs="Times New Roman"/>
          <w:sz w:val="24"/>
          <w:szCs w:val="24"/>
        </w:rPr>
      </w:pPr>
    </w:p>
    <w:p w14:paraId="26815849" w14:textId="77777777" w:rsidR="006843B0" w:rsidRDefault="005948BB">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mc:AlternateContent>
          <mc:Choice Requires="wps">
            <w:drawing>
              <wp:inline distT="0" distB="0" distL="0" distR="0" wp14:anchorId="1880FA5E" wp14:editId="27119854">
                <wp:extent cx="5972175" cy="1800225"/>
                <wp:effectExtent l="0" t="0" r="0" b="0"/>
                <wp:docPr id="331" name="Pravokutnik 331"/>
                <wp:cNvGraphicFramePr/>
                <a:graphic xmlns:a="http://schemas.openxmlformats.org/drawingml/2006/main">
                  <a:graphicData uri="http://schemas.microsoft.com/office/word/2010/wordprocessingShape">
                    <wps:wsp>
                      <wps:cNvSpPr/>
                      <wps:spPr>
                        <a:xfrm>
                          <a:off x="2374200" y="2894175"/>
                          <a:ext cx="5943600" cy="1771650"/>
                        </a:xfrm>
                        <a:prstGeom prst="rect">
                          <a:avLst/>
                        </a:prstGeom>
                        <a:noFill/>
                        <a:ln w="9525" cap="flat" cmpd="sng">
                          <a:solidFill>
                            <a:srgbClr val="000000"/>
                          </a:solidFill>
                          <a:prstDash val="solid"/>
                          <a:round/>
                          <a:headEnd type="none" w="sm" len="sm"/>
                          <a:tailEnd type="none" w="sm" len="sm"/>
                        </a:ln>
                      </wps:spPr>
                      <wps:txbx>
                        <w:txbxContent>
                          <w:p w14:paraId="0973961E"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3252A429" w14:textId="77777777" w:rsidR="00B55D4E" w:rsidRDefault="00B55D4E">
                            <w:pPr>
                              <w:jc w:val="both"/>
                              <w:textDirection w:val="btLr"/>
                            </w:pPr>
                            <w:r>
                              <w:rPr>
                                <w:rFonts w:ascii="Times New Roman" w:eastAsia="Times New Roman" w:hAnsi="Times New Roman" w:cs="Times New Roman"/>
                                <w:color w:val="000000"/>
                                <w:sz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spcFirstLastPara="1" wrap="square" lIns="91425" tIns="45700" rIns="91425" bIns="45700" anchor="t" anchorCtr="0">
                        <a:noAutofit/>
                      </wps:bodyPr>
                    </wps:wsp>
                  </a:graphicData>
                </a:graphic>
              </wp:inline>
            </w:drawing>
          </mc:Choice>
          <mc:Fallback>
            <w:pict>
              <v:rect w14:anchorId="1880FA5E" id="Pravokutnik 331" o:spid="_x0000_s1028" style="width:470.2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" filled="f">
                <v:stroke startarrowwidth="narrow" startarrowlength="short" endarrowwidth="narrow" endarrowlength="short" joinstyle="round"/>
                <v:textbox inset="2.53958mm,1.2694mm,2.53958mm,1.2694mm">
                  <w:txbxContent>
                    <w:p w14:paraId="0973961E"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3252A429" w14:textId="77777777" w:rsidR="00B55D4E" w:rsidRDefault="00B55D4E">
                      <w:pPr>
                        <w:jc w:val="both"/>
                        <w:textDirection w:val="btLr"/>
                      </w:pPr>
                      <w:r>
                        <w:rPr>
                          <w:rFonts w:ascii="Times New Roman" w:eastAsia="Times New Roman" w:hAnsi="Times New Roman" w:cs="Times New Roman"/>
                          <w:color w:val="000000"/>
                          <w:sz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rect>
            </w:pict>
          </mc:Fallback>
        </mc:AlternateContent>
      </w:r>
    </w:p>
    <w:p w14:paraId="4B24B5EC" w14:textId="77777777" w:rsidR="006843B0" w:rsidRDefault="006843B0">
      <w:pPr>
        <w:rPr>
          <w:rFonts w:ascii="Times New Roman" w:eastAsia="Times New Roman" w:hAnsi="Times New Roman" w:cs="Times New Roman"/>
          <w:sz w:val="24"/>
          <w:szCs w:val="24"/>
        </w:rPr>
      </w:pPr>
    </w:p>
    <w:p w14:paraId="5A63EA8F" w14:textId="77777777" w:rsidR="0088210D" w:rsidRDefault="0088210D">
      <w:pPr>
        <w:rPr>
          <w:rFonts w:ascii="Times New Roman" w:eastAsia="Times New Roman" w:hAnsi="Times New Roman" w:cs="Times New Roman"/>
          <w:sz w:val="24"/>
          <w:szCs w:val="24"/>
        </w:rPr>
      </w:pPr>
    </w:p>
    <w:p w14:paraId="462A6942" w14:textId="77777777" w:rsidR="006843B0" w:rsidRDefault="005948BB">
      <w:pPr>
        <w:pStyle w:val="Heading2"/>
        <w:numPr>
          <w:ilvl w:val="1"/>
          <w:numId w:val="10"/>
        </w:numPr>
        <w:rPr>
          <w:rFonts w:ascii="Times New Roman" w:eastAsia="Times New Roman" w:hAnsi="Times New Roman" w:cs="Times New Roman"/>
          <w:b/>
          <w:color w:val="000000"/>
          <w:sz w:val="24"/>
          <w:szCs w:val="24"/>
        </w:rPr>
      </w:pPr>
      <w:bookmarkStart w:id="31" w:name="_heading=h.49x2ik5" w:colFirst="0" w:colLast="0"/>
      <w:bookmarkEnd w:id="31"/>
      <w:r>
        <w:rPr>
          <w:rFonts w:ascii="Times New Roman" w:eastAsia="Times New Roman" w:hAnsi="Times New Roman" w:cs="Times New Roman"/>
          <w:b/>
          <w:color w:val="000000"/>
          <w:sz w:val="24"/>
          <w:szCs w:val="24"/>
        </w:rPr>
        <w:t>Prigovori na odluke LAG-a</w:t>
      </w:r>
    </w:p>
    <w:p w14:paraId="6414E5BC" w14:textId="77777777" w:rsidR="006843B0" w:rsidRDefault="006843B0">
      <w:pPr>
        <w:jc w:val="both"/>
        <w:rPr>
          <w:rFonts w:ascii="Times New Roman" w:eastAsia="Times New Roman" w:hAnsi="Times New Roman" w:cs="Times New Roman"/>
          <w:sz w:val="24"/>
          <w:szCs w:val="24"/>
        </w:rPr>
      </w:pPr>
    </w:p>
    <w:p w14:paraId="10BE588F" w14:textId="77777777" w:rsidR="006843B0" w:rsidRDefault="005948BB">
      <w:pPr>
        <w:shd w:val="clear" w:color="auto" w:fill="FFFFFF"/>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odluke koje donosi odabrani LAG nositelj projekta ima pravo podnijeti prigovor tijelu LAG-a nadležnom za prigovore.</w:t>
      </w:r>
    </w:p>
    <w:p w14:paraId="715811B4" w14:textId="77777777" w:rsidR="006843B0" w:rsidRDefault="005948BB">
      <w:pPr>
        <w:pBdr>
          <w:top w:val="nil"/>
          <w:left w:val="nil"/>
          <w:bottom w:val="nil"/>
          <w:right w:val="nil"/>
          <w:between w:val="nil"/>
        </w:pBdr>
        <w:spacing w:before="28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 projekta može podnijeti prigovor zbog:</w:t>
      </w:r>
    </w:p>
    <w:p w14:paraId="5AAC2997"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povrede </w:t>
      </w:r>
      <w:proofErr w:type="spellStart"/>
      <w:r>
        <w:rPr>
          <w:rFonts w:ascii="Times New Roman" w:eastAsia="Times New Roman" w:hAnsi="Times New Roman" w:cs="Times New Roman"/>
          <w:color w:val="000000"/>
          <w:sz w:val="24"/>
          <w:szCs w:val="24"/>
        </w:rPr>
        <w:t>postupovnih</w:t>
      </w:r>
      <w:proofErr w:type="spellEnd"/>
      <w:r>
        <w:rPr>
          <w:rFonts w:ascii="Times New Roman" w:eastAsia="Times New Roman" w:hAnsi="Times New Roman" w:cs="Times New Roman"/>
          <w:color w:val="000000"/>
          <w:sz w:val="24"/>
          <w:szCs w:val="24"/>
        </w:rPr>
        <w:t xml:space="preserve"> odredbi ovog natječaja</w:t>
      </w:r>
    </w:p>
    <w:p w14:paraId="19C461CC"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pogrešno i nepotpuno utvrđenog činjeničnog stanja</w:t>
      </w:r>
    </w:p>
    <w:p w14:paraId="1DE87DB8" w14:textId="77777777" w:rsidR="006843B0" w:rsidRDefault="005948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pogrešne primjene pravnog propisa na kojem se temelji odluka.</w:t>
      </w:r>
    </w:p>
    <w:p w14:paraId="7B2BAE91" w14:textId="77777777" w:rsidR="006843B0" w:rsidRDefault="006843B0">
      <w:pPr>
        <w:pBdr>
          <w:top w:val="nil"/>
          <w:left w:val="nil"/>
          <w:bottom w:val="nil"/>
          <w:right w:val="nil"/>
          <w:between w:val="nil"/>
        </w:pBdr>
        <w:jc w:val="both"/>
        <w:rPr>
          <w:rFonts w:ascii="Times New Roman" w:eastAsia="Times New Roman" w:hAnsi="Times New Roman" w:cs="Times New Roman"/>
          <w:color w:val="000000"/>
          <w:sz w:val="24"/>
          <w:szCs w:val="24"/>
        </w:rPr>
      </w:pPr>
    </w:p>
    <w:p w14:paraId="55D4EFC1" w14:textId="77777777" w:rsidR="006843B0" w:rsidRDefault="005948BB">
      <w:pPr>
        <w:shd w:val="clear" w:color="auto" w:fill="FFFFFF"/>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Prigovor se podnosi u roku od osam (8) dana od dana dostave pobijane odluke.</w:t>
      </w:r>
    </w:p>
    <w:p w14:paraId="64FE9B59" w14:textId="77777777" w:rsidR="006843B0" w:rsidRDefault="006843B0">
      <w:pPr>
        <w:shd w:val="clear" w:color="auto" w:fill="FFFFFF"/>
        <w:tabs>
          <w:tab w:val="left" w:pos="3750"/>
        </w:tabs>
        <w:jc w:val="both"/>
        <w:rPr>
          <w:rFonts w:ascii="Times New Roman" w:eastAsia="Times New Roman" w:hAnsi="Times New Roman" w:cs="Times New Roman"/>
          <w:sz w:val="24"/>
          <w:szCs w:val="24"/>
        </w:rPr>
      </w:pPr>
    </w:p>
    <w:p w14:paraId="169A962D" w14:textId="77777777" w:rsidR="006843B0" w:rsidRDefault="005948BB">
      <w:pPr>
        <w:shd w:val="clear" w:color="auto" w:fill="FFFFFF"/>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438004F4" w14:textId="77777777" w:rsidR="006843B0" w:rsidRDefault="006843B0">
      <w:pPr>
        <w:shd w:val="clear" w:color="auto" w:fill="FFFFFF"/>
        <w:tabs>
          <w:tab w:val="left" w:pos="3750"/>
        </w:tabs>
        <w:jc w:val="both"/>
        <w:rPr>
          <w:rFonts w:ascii="Times New Roman" w:eastAsia="Times New Roman" w:hAnsi="Times New Roman" w:cs="Times New Roman"/>
          <w:sz w:val="24"/>
          <w:szCs w:val="24"/>
        </w:rPr>
      </w:pPr>
    </w:p>
    <w:p w14:paraId="214ADEDB" w14:textId="77777777" w:rsidR="006843B0" w:rsidRDefault="005948BB" w:rsidP="00B55D4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Nositelj projekta podnosi prigovor tijelu nadležnom za prigovore u jednom pisanom primjerku preporučenom pošiljkom s povratnicom na adresu: Lokalna akcijska grupa ''LAG 5'',</w:t>
      </w:r>
      <w:r w:rsidR="004C3C35">
        <w:rPr>
          <w:rFonts w:ascii="Times New Roman" w:eastAsia="Times New Roman" w:hAnsi="Times New Roman" w:cs="Times New Roman"/>
          <w:color w:val="000000"/>
          <w:sz w:val="24"/>
          <w:szCs w:val="24"/>
        </w:rPr>
        <w:t xml:space="preserve"> Trg sv. Justine 13, 20260 Korčula</w:t>
      </w:r>
      <w:r>
        <w:rPr>
          <w:rFonts w:ascii="Times New Roman" w:eastAsia="Times New Roman" w:hAnsi="Times New Roman" w:cs="Times New Roman"/>
          <w:color w:val="000000"/>
          <w:sz w:val="24"/>
          <w:szCs w:val="24"/>
        </w:rPr>
        <w:t>.</w:t>
      </w:r>
    </w:p>
    <w:p w14:paraId="505445B5" w14:textId="77777777" w:rsidR="006843B0" w:rsidRDefault="006843B0">
      <w:pPr>
        <w:shd w:val="clear" w:color="auto" w:fill="FFFFFF"/>
        <w:tabs>
          <w:tab w:val="left" w:pos="3750"/>
        </w:tabs>
        <w:jc w:val="both"/>
        <w:rPr>
          <w:rFonts w:ascii="Times New Roman" w:eastAsia="Times New Roman" w:hAnsi="Times New Roman" w:cs="Times New Roman"/>
          <w:sz w:val="24"/>
          <w:szCs w:val="24"/>
        </w:rPr>
      </w:pPr>
    </w:p>
    <w:p w14:paraId="4C031BE7" w14:textId="77777777" w:rsidR="006843B0" w:rsidRDefault="005948B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Prigovor mora biti razumljiv i sadržavati sve što je potrebno da bi se po njemu moglo postupiti, osobito naznaku prijave projekta na koji se odnosi, puni naziv i adresu nositelja projekta, ime i prezime osobe odgovorne osobe, naziv predmetnog Natječaja, razloge prigovora, potpis odgovorne osobe.</w:t>
      </w:r>
    </w:p>
    <w:p w14:paraId="2E523D05" w14:textId="77777777" w:rsidR="00B55D4E" w:rsidRDefault="00B55D4E">
      <w:pPr>
        <w:jc w:val="both"/>
        <w:rPr>
          <w:rFonts w:ascii="Times New Roman" w:eastAsia="Times New Roman" w:hAnsi="Times New Roman" w:cs="Times New Roman"/>
          <w:sz w:val="24"/>
          <w:szCs w:val="24"/>
        </w:rPr>
      </w:pPr>
    </w:p>
    <w:p w14:paraId="23FBA2F6"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tijelu nadležnom za prigovore učine dostupnim </w:t>
      </w:r>
      <w:r>
        <w:rPr>
          <w:rFonts w:ascii="Times New Roman" w:eastAsia="Times New Roman" w:hAnsi="Times New Roman" w:cs="Times New Roman"/>
          <w:sz w:val="24"/>
          <w:szCs w:val="24"/>
        </w:rPr>
        <w:lastRenderedPageBreak/>
        <w:t>informacije ili činjenice koje bitno mijenjaju sadržaj već donesenih odluka, tijelo nadležno za prigovore će predložiti izmjene prethodno donesenih odluka zbog ujednačenog postupanja te naložiti primjenu načela za postupanje samo u situaciji kada takva izmjena ide na korist nositelju projekta.</w:t>
      </w:r>
    </w:p>
    <w:p w14:paraId="07A78F69" w14:textId="77777777" w:rsidR="006843B0" w:rsidRDefault="006843B0">
      <w:pPr>
        <w:jc w:val="both"/>
        <w:rPr>
          <w:rFonts w:ascii="Times New Roman" w:eastAsia="Times New Roman" w:hAnsi="Times New Roman" w:cs="Times New Roman"/>
          <w:sz w:val="24"/>
          <w:szCs w:val="24"/>
        </w:rPr>
      </w:pPr>
    </w:p>
    <w:p w14:paraId="42357308"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provedenog postupka, Povjerenstvo za prigovore može:</w:t>
      </w:r>
    </w:p>
    <w:p w14:paraId="178AC31D" w14:textId="77777777" w:rsidR="006843B0" w:rsidRDefault="005948BB">
      <w:pPr>
        <w:numPr>
          <w:ilvl w:val="0"/>
          <w:numId w:val="5"/>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usvojiti prigovor i vratiti predmet ponovno u administrativnu obradu</w:t>
      </w:r>
    </w:p>
    <w:p w14:paraId="416BF4C5" w14:textId="77777777" w:rsidR="006843B0" w:rsidRDefault="005948BB">
      <w:pPr>
        <w:numPr>
          <w:ilvl w:val="0"/>
          <w:numId w:val="5"/>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odbaciti prigovor</w:t>
      </w:r>
    </w:p>
    <w:p w14:paraId="6599FD1C" w14:textId="77777777" w:rsidR="006843B0" w:rsidRDefault="005948BB">
      <w:pPr>
        <w:numPr>
          <w:ilvl w:val="0"/>
          <w:numId w:val="5"/>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odbiti prigovor.</w:t>
      </w:r>
    </w:p>
    <w:p w14:paraId="5F900951" w14:textId="77777777" w:rsidR="006843B0" w:rsidRDefault="006843B0">
      <w:pPr>
        <w:jc w:val="both"/>
        <w:rPr>
          <w:rFonts w:ascii="Times New Roman" w:eastAsia="Times New Roman" w:hAnsi="Times New Roman" w:cs="Times New Roman"/>
          <w:sz w:val="24"/>
          <w:szCs w:val="24"/>
        </w:rPr>
      </w:pPr>
    </w:p>
    <w:p w14:paraId="33C242B7"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 istoj stvari može odlučivati samo jednom.</w:t>
      </w:r>
    </w:p>
    <w:p w14:paraId="3E863B99" w14:textId="77777777" w:rsidR="006843B0" w:rsidRDefault="006843B0">
      <w:pPr>
        <w:jc w:val="both"/>
        <w:rPr>
          <w:rFonts w:ascii="Times New Roman" w:eastAsia="Times New Roman" w:hAnsi="Times New Roman" w:cs="Times New Roman"/>
          <w:sz w:val="24"/>
          <w:szCs w:val="24"/>
        </w:rPr>
      </w:pPr>
    </w:p>
    <w:p w14:paraId="3EA9439C"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odluke donosi većinom glasova prisutnih članova.</w:t>
      </w:r>
    </w:p>
    <w:p w14:paraId="7E938824" w14:textId="77777777" w:rsidR="006843B0" w:rsidRDefault="006843B0">
      <w:pPr>
        <w:jc w:val="both"/>
        <w:rPr>
          <w:rFonts w:ascii="Times New Roman" w:eastAsia="Times New Roman" w:hAnsi="Times New Roman" w:cs="Times New Roman"/>
          <w:sz w:val="24"/>
          <w:szCs w:val="24"/>
        </w:rPr>
      </w:pPr>
    </w:p>
    <w:p w14:paraId="7CDAD06D" w14:textId="77777777" w:rsidR="006843B0" w:rsidRDefault="005948BB">
      <w:pPr>
        <w:tabs>
          <w:tab w:val="left" w:pos="0"/>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Odluke tijela nadležnog za prigovore su konačne i ne mogu ni na koji način biti promijenjene od strane UO LAG-a.</w:t>
      </w:r>
    </w:p>
    <w:p w14:paraId="717ACF78" w14:textId="77777777" w:rsidR="006843B0" w:rsidRDefault="006843B0">
      <w:pPr>
        <w:tabs>
          <w:tab w:val="left" w:pos="0"/>
          <w:tab w:val="left" w:pos="284"/>
        </w:tabs>
        <w:spacing w:line="259" w:lineRule="auto"/>
        <w:jc w:val="both"/>
        <w:rPr>
          <w:rFonts w:ascii="Times New Roman" w:eastAsia="Times New Roman" w:hAnsi="Times New Roman" w:cs="Times New Roman"/>
          <w:sz w:val="24"/>
          <w:szCs w:val="24"/>
        </w:rPr>
      </w:pPr>
    </w:p>
    <w:p w14:paraId="0F7621C3" w14:textId="77777777" w:rsidR="0088210D" w:rsidRDefault="0088210D">
      <w:pPr>
        <w:tabs>
          <w:tab w:val="left" w:pos="0"/>
          <w:tab w:val="left" w:pos="284"/>
        </w:tabs>
        <w:spacing w:line="259" w:lineRule="auto"/>
        <w:jc w:val="both"/>
        <w:rPr>
          <w:rFonts w:ascii="Times New Roman" w:eastAsia="Times New Roman" w:hAnsi="Times New Roman" w:cs="Times New Roman"/>
          <w:sz w:val="24"/>
          <w:szCs w:val="24"/>
        </w:rPr>
      </w:pPr>
    </w:p>
    <w:p w14:paraId="41F9F05C" w14:textId="77777777" w:rsidR="006843B0" w:rsidRDefault="005948BB">
      <w:pPr>
        <w:pStyle w:val="Heading2"/>
        <w:numPr>
          <w:ilvl w:val="1"/>
          <w:numId w:val="10"/>
        </w:numPr>
        <w:rPr>
          <w:rFonts w:ascii="Times New Roman" w:eastAsia="Times New Roman" w:hAnsi="Times New Roman" w:cs="Times New Roman"/>
          <w:sz w:val="24"/>
          <w:szCs w:val="24"/>
        </w:rPr>
      </w:pPr>
      <w:bookmarkStart w:id="32" w:name="_heading=h.2p2csry" w:colFirst="0" w:colLast="0"/>
      <w:bookmarkEnd w:id="32"/>
      <w:r>
        <w:rPr>
          <w:rFonts w:ascii="Times New Roman" w:eastAsia="Times New Roman" w:hAnsi="Times New Roman" w:cs="Times New Roman"/>
          <w:b/>
          <w:color w:val="000000"/>
          <w:sz w:val="24"/>
          <w:szCs w:val="24"/>
        </w:rPr>
        <w:t>Postupak nakon odabira projekata</w:t>
      </w:r>
    </w:p>
    <w:p w14:paraId="2C86CDF1" w14:textId="77777777" w:rsidR="006843B0" w:rsidRDefault="006843B0">
      <w:pPr>
        <w:ind w:right="-279"/>
        <w:jc w:val="both"/>
        <w:rPr>
          <w:rFonts w:ascii="Times New Roman" w:eastAsia="Times New Roman" w:hAnsi="Times New Roman" w:cs="Times New Roman"/>
          <w:sz w:val="24"/>
          <w:szCs w:val="24"/>
          <w:highlight w:val="yellow"/>
        </w:rPr>
      </w:pPr>
    </w:p>
    <w:p w14:paraId="4A976C32" w14:textId="77777777" w:rsidR="006843B0" w:rsidRDefault="005948BB">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Postupak dodjele potpore nositeljima projekata provodi Agencija za plaćanja, u skladu s odredbama Pravilnika kojim se uređuje provedba pojedinog tipa operacije iz Programa i Natječaja za provedbu tipa operacije 4.1.1. »Restrukturiranje, modernizacija i povećanje konkurentnosti poljoprivrednih gospodarstava« koji se provodi putem lokalnih razvojnih strategija (LRS) odabranih LAG-ova unutar podmjere 19.2. »Provedba operacija unutar CLLD strategije (u daljnjem tekstu: Natječaj za provedbu LRS). </w:t>
      </w:r>
    </w:p>
    <w:p w14:paraId="2E1E853E" w14:textId="77777777" w:rsidR="006843B0" w:rsidRDefault="006843B0">
      <w:pPr>
        <w:ind w:right="-274"/>
        <w:jc w:val="both"/>
        <w:rPr>
          <w:rFonts w:ascii="Times New Roman" w:eastAsia="Times New Roman" w:hAnsi="Times New Roman" w:cs="Times New Roman"/>
          <w:sz w:val="24"/>
          <w:szCs w:val="24"/>
        </w:rPr>
      </w:pPr>
    </w:p>
    <w:p w14:paraId="63EA7583" w14:textId="77777777" w:rsidR="006843B0" w:rsidRDefault="005948BB">
      <w:pPr>
        <w:ind w:right="-27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mc:AlternateContent>
          <mc:Choice Requires="wps">
            <w:drawing>
              <wp:inline distT="0" distB="0" distL="0" distR="0" wp14:anchorId="690DA07C" wp14:editId="4AD2AA4F">
                <wp:extent cx="5972175" cy="1276350"/>
                <wp:effectExtent l="0" t="0" r="0" b="0"/>
                <wp:docPr id="330" name="Pravokutnik 330"/>
                <wp:cNvGraphicFramePr/>
                <a:graphic xmlns:a="http://schemas.openxmlformats.org/drawingml/2006/main">
                  <a:graphicData uri="http://schemas.microsoft.com/office/word/2010/wordprocessingShape">
                    <wps:wsp>
                      <wps:cNvSpPr/>
                      <wps:spPr>
                        <a:xfrm>
                          <a:off x="2374200" y="3156113"/>
                          <a:ext cx="5943600" cy="1247775"/>
                        </a:xfrm>
                        <a:prstGeom prst="rect">
                          <a:avLst/>
                        </a:prstGeom>
                        <a:noFill/>
                        <a:ln w="9525" cap="flat" cmpd="sng">
                          <a:solidFill>
                            <a:srgbClr val="000000"/>
                          </a:solidFill>
                          <a:prstDash val="solid"/>
                          <a:round/>
                          <a:headEnd type="none" w="sm" len="sm"/>
                          <a:tailEnd type="none" w="sm" len="sm"/>
                        </a:ln>
                      </wps:spPr>
                      <wps:txbx>
                        <w:txbxContent>
                          <w:p w14:paraId="25C27C13"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311E9C6D" w14:textId="77777777" w:rsidR="00B55D4E" w:rsidRDefault="00B55D4E">
                            <w:pPr>
                              <w:ind w:right="-40"/>
                              <w:jc w:val="both"/>
                              <w:textDirection w:val="btLr"/>
                            </w:pPr>
                            <w:r>
                              <w:rPr>
                                <w:rFonts w:ascii="Times New Roman" w:eastAsia="Times New Roman" w:hAnsi="Times New Roman" w:cs="Times New Roman"/>
                                <w:color w:val="000000"/>
                                <w:sz w:val="24"/>
                              </w:rPr>
                              <w:t xml:space="preserve">Za nositelja projekta koji od LAG-a zaprimi Odluku o odabiru projekta postupak dodjele potpore nastavlja se u skladu s odredbama Natječaja za provedbu LRS. Na Natječaj za provedbu LRS LAG u ime i za račun nositelja odabranih projekata podnosi prvi dio zahtjeva za potporu, dok drugi dio zahtjeva za potporu podnosi sam nositelj projekta s kojim je Agencija za plaćanja sklopila Ugovor o financiranju. </w:t>
                            </w:r>
                          </w:p>
                        </w:txbxContent>
                      </wps:txbx>
                      <wps:bodyPr spcFirstLastPara="1" wrap="square" lIns="91425" tIns="45700" rIns="91425" bIns="45700" anchor="t" anchorCtr="0">
                        <a:noAutofit/>
                      </wps:bodyPr>
                    </wps:wsp>
                  </a:graphicData>
                </a:graphic>
              </wp:inline>
            </w:drawing>
          </mc:Choice>
          <mc:Fallback>
            <w:pict>
              <v:rect w14:anchorId="690DA07C" id="Pravokutnik 330" o:spid="_x0000_s1029" style="width:470.2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" filled="f">
                <v:stroke startarrowwidth="narrow" startarrowlength="short" endarrowwidth="narrow" endarrowlength="short" joinstyle="round"/>
                <v:textbox inset="2.53958mm,1.2694mm,2.53958mm,1.2694mm">
                  <w:txbxContent>
                    <w:p w14:paraId="25C27C13"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311E9C6D" w14:textId="77777777" w:rsidR="00B55D4E" w:rsidRDefault="00B55D4E">
                      <w:pPr>
                        <w:ind w:right="-40"/>
                        <w:jc w:val="both"/>
                        <w:textDirection w:val="btLr"/>
                      </w:pPr>
                      <w:r>
                        <w:rPr>
                          <w:rFonts w:ascii="Times New Roman" w:eastAsia="Times New Roman" w:hAnsi="Times New Roman" w:cs="Times New Roman"/>
                          <w:color w:val="000000"/>
                          <w:sz w:val="24"/>
                        </w:rPr>
                        <w:t xml:space="preserve">Za nositelja projekta koji od LAG-a zaprimi Odluku o odabiru projekta postupak dodjele potpore nastavlja se u skladu s odredbama Natječaja za provedbu LRS. Na Natječaj za provedbu LRS LAG u ime i za račun nositelja odabranih projekata podnosi prvi dio zahtjeva za potporu, dok drugi dio zahtjeva za potporu podnosi sam nositelj projekta s kojim je Agencija za plaćanja sklopila Ugovor o financiranju. </w:t>
                      </w:r>
                    </w:p>
                  </w:txbxContent>
                </v:textbox>
                <w10:anchorlock/>
              </v:rect>
            </w:pict>
          </mc:Fallback>
        </mc:AlternateContent>
      </w:r>
    </w:p>
    <w:p w14:paraId="34AB0233" w14:textId="77777777" w:rsidR="006843B0" w:rsidRDefault="006843B0">
      <w:pPr>
        <w:ind w:right="-274"/>
        <w:jc w:val="both"/>
        <w:rPr>
          <w:rFonts w:ascii="Times New Roman" w:eastAsia="Times New Roman" w:hAnsi="Times New Roman" w:cs="Times New Roman"/>
          <w:sz w:val="24"/>
          <w:szCs w:val="24"/>
        </w:rPr>
      </w:pPr>
    </w:p>
    <w:p w14:paraId="1F802FAD" w14:textId="77777777" w:rsidR="006843B0" w:rsidRDefault="005948BB">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odabira projekata, odabrani LAG u ime i za račun nositelja projekata na Natječaj za provedbu LRS podnosi prvi dio zahtjeva za potporu za odabrane projekte putem AGRONET-a u roku od 60 dana od dana pravomoćnosti svih odluka na LAG razini.  </w:t>
      </w:r>
    </w:p>
    <w:p w14:paraId="13B1CED3" w14:textId="77777777" w:rsidR="006843B0" w:rsidRDefault="006843B0">
      <w:pPr>
        <w:ind w:right="4"/>
        <w:jc w:val="both"/>
        <w:rPr>
          <w:rFonts w:ascii="Times New Roman" w:eastAsia="Times New Roman" w:hAnsi="Times New Roman" w:cs="Times New Roman"/>
          <w:sz w:val="24"/>
          <w:szCs w:val="24"/>
        </w:rPr>
      </w:pPr>
    </w:p>
    <w:p w14:paraId="2758395D" w14:textId="77777777" w:rsidR="006843B0" w:rsidRDefault="005948BB">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provjere rada LAG-a, ponavljanjem delegiranih administrativnih provjera, Agencija za plaćanja sklapa Ugovor o financiranju s nositeljima projekata kojima je pozitivno ocijenjen prvi dio zahtjeva za potporu, dok za negativno ocijenjene zahtjeve za potporu izdaje Odluku o odbijanju zahtjeva za potporu.  </w:t>
      </w:r>
    </w:p>
    <w:p w14:paraId="7E9D6DE9" w14:textId="77777777" w:rsidR="006843B0" w:rsidRDefault="006843B0">
      <w:pPr>
        <w:ind w:right="-274"/>
        <w:jc w:val="both"/>
        <w:rPr>
          <w:rFonts w:ascii="Times New Roman" w:eastAsia="Times New Roman" w:hAnsi="Times New Roman" w:cs="Times New Roman"/>
          <w:sz w:val="24"/>
          <w:szCs w:val="24"/>
        </w:rPr>
      </w:pPr>
    </w:p>
    <w:p w14:paraId="788E8EA2" w14:textId="77777777" w:rsidR="006843B0" w:rsidRDefault="005948BB">
      <w:pPr>
        <w:ind w:right="-27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mc:AlternateContent>
          <mc:Choice Requires="wps">
            <w:drawing>
              <wp:inline distT="0" distB="0" distL="0" distR="0" wp14:anchorId="0EDC7CCF" wp14:editId="3BACB816">
                <wp:extent cx="5972175" cy="942975"/>
                <wp:effectExtent l="0" t="0" r="0" b="0"/>
                <wp:docPr id="333" name="Pravokutnik 333"/>
                <wp:cNvGraphicFramePr/>
                <a:graphic xmlns:a="http://schemas.openxmlformats.org/drawingml/2006/main">
                  <a:graphicData uri="http://schemas.microsoft.com/office/word/2010/wordprocessingShape">
                    <wps:wsp>
                      <wps:cNvSpPr/>
                      <wps:spPr>
                        <a:xfrm>
                          <a:off x="2374200" y="3322800"/>
                          <a:ext cx="5943600" cy="914400"/>
                        </a:xfrm>
                        <a:prstGeom prst="rect">
                          <a:avLst/>
                        </a:prstGeom>
                        <a:noFill/>
                        <a:ln w="9525" cap="flat" cmpd="sng">
                          <a:solidFill>
                            <a:srgbClr val="000000"/>
                          </a:solidFill>
                          <a:prstDash val="solid"/>
                          <a:round/>
                          <a:headEnd type="none" w="sm" len="sm"/>
                          <a:tailEnd type="none" w="sm" len="sm"/>
                        </a:ln>
                      </wps:spPr>
                      <wps:txbx>
                        <w:txbxContent>
                          <w:p w14:paraId="55932421"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08DDE886" w14:textId="77777777" w:rsidR="00B55D4E" w:rsidRDefault="00B55D4E">
                            <w:pPr>
                              <w:jc w:val="both"/>
                              <w:textDirection w:val="btLr"/>
                            </w:pPr>
                            <w:r>
                              <w:rPr>
                                <w:rFonts w:ascii="Times New Roman" w:eastAsia="Times New Roman" w:hAnsi="Times New Roman" w:cs="Times New Roman"/>
                                <w:color w:val="000000"/>
                                <w:sz w:val="24"/>
                              </w:rPr>
                              <w:t xml:space="preserve">Agencija za plaćanja dostavlja Ugovor o financiranju na potpis nositeljima projekata kojima je pozitivno ocijenjen prvi dio zahtjeva za potporu na način propisan Natječajem za provedbu LRS. </w:t>
                            </w:r>
                          </w:p>
                        </w:txbxContent>
                      </wps:txbx>
                      <wps:bodyPr spcFirstLastPara="1" wrap="square" lIns="91425" tIns="45700" rIns="91425" bIns="45700" anchor="t" anchorCtr="0">
                        <a:noAutofit/>
                      </wps:bodyPr>
                    </wps:wsp>
                  </a:graphicData>
                </a:graphic>
              </wp:inline>
            </w:drawing>
          </mc:Choice>
          <mc:Fallback>
            <w:pict>
              <v:rect w14:anchorId="0EDC7CCF" id="Pravokutnik 333" o:spid="_x0000_s1030" style="width:470.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" filled="f">
                <v:stroke startarrowwidth="narrow" startarrowlength="short" endarrowwidth="narrow" endarrowlength="short" joinstyle="round"/>
                <v:textbox inset="2.53958mm,1.2694mm,2.53958mm,1.2694mm">
                  <w:txbxContent>
                    <w:p w14:paraId="55932421"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08DDE886" w14:textId="77777777" w:rsidR="00B55D4E" w:rsidRDefault="00B55D4E">
                      <w:pPr>
                        <w:jc w:val="both"/>
                        <w:textDirection w:val="btLr"/>
                      </w:pPr>
                      <w:r>
                        <w:rPr>
                          <w:rFonts w:ascii="Times New Roman" w:eastAsia="Times New Roman" w:hAnsi="Times New Roman" w:cs="Times New Roman"/>
                          <w:color w:val="000000"/>
                          <w:sz w:val="24"/>
                        </w:rPr>
                        <w:t xml:space="preserve">Agencija za plaćanja dostavlja Ugovor o financiranju na potpis nositeljima projekata kojima je pozitivno ocijenjen prvi dio zahtjeva za potporu na način propisan Natječajem za provedbu LRS. </w:t>
                      </w:r>
                    </w:p>
                  </w:txbxContent>
                </v:textbox>
                <w10:anchorlock/>
              </v:rect>
            </w:pict>
          </mc:Fallback>
        </mc:AlternateContent>
      </w:r>
    </w:p>
    <w:p w14:paraId="1002DAF6" w14:textId="77777777" w:rsidR="006843B0" w:rsidRDefault="006843B0">
      <w:pPr>
        <w:ind w:right="-274"/>
        <w:jc w:val="both"/>
        <w:rPr>
          <w:rFonts w:ascii="Times New Roman" w:eastAsia="Times New Roman" w:hAnsi="Times New Roman" w:cs="Times New Roman"/>
          <w:sz w:val="24"/>
          <w:szCs w:val="24"/>
        </w:rPr>
      </w:pPr>
    </w:p>
    <w:p w14:paraId="5896B774" w14:textId="77777777" w:rsidR="006843B0" w:rsidRDefault="005948BB">
      <w:pPr>
        <w:spacing w:after="12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sklapanja Ugovora o financiranju s Agencijom za plaćanja, nositelj projekta provodi postupak nabave i putem AGRONET-a podnosi drugi dio zahtjeva za potporu na Natječaj za provedbu LRS, u sklopu kojeg učitava i poslovni plan iz poglavlja 3.1 ovog Natječaja.</w:t>
      </w:r>
    </w:p>
    <w:p w14:paraId="2908BDCD" w14:textId="77777777" w:rsidR="006843B0" w:rsidRDefault="006843B0">
      <w:pPr>
        <w:ind w:right="-279"/>
        <w:jc w:val="both"/>
        <w:rPr>
          <w:rFonts w:ascii="Times New Roman" w:eastAsia="Times New Roman" w:hAnsi="Times New Roman" w:cs="Times New Roman"/>
          <w:sz w:val="24"/>
          <w:szCs w:val="24"/>
        </w:rPr>
      </w:pPr>
    </w:p>
    <w:p w14:paraId="4F662116"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mc:AlternateContent>
          <mc:Choice Requires="wps">
            <w:drawing>
              <wp:inline distT="0" distB="0" distL="0" distR="0" wp14:anchorId="6C1F083E" wp14:editId="7D8C3412">
                <wp:extent cx="6005093" cy="1782947"/>
                <wp:effectExtent l="0" t="0" r="0" b="0"/>
                <wp:docPr id="332" name="Pravokutnik 332"/>
                <wp:cNvGraphicFramePr/>
                <a:graphic xmlns:a="http://schemas.openxmlformats.org/drawingml/2006/main">
                  <a:graphicData uri="http://schemas.microsoft.com/office/word/2010/wordprocessingShape">
                    <wps:wsp>
                      <wps:cNvSpPr/>
                      <wps:spPr>
                        <a:xfrm>
                          <a:off x="2357741" y="2902814"/>
                          <a:ext cx="5976518" cy="1754372"/>
                        </a:xfrm>
                        <a:prstGeom prst="rect">
                          <a:avLst/>
                        </a:prstGeom>
                        <a:noFill/>
                        <a:ln w="9525" cap="flat" cmpd="sng">
                          <a:solidFill>
                            <a:srgbClr val="000000"/>
                          </a:solidFill>
                          <a:prstDash val="solid"/>
                          <a:round/>
                          <a:headEnd type="none" w="sm" len="sm"/>
                          <a:tailEnd type="none" w="sm" len="sm"/>
                        </a:ln>
                      </wps:spPr>
                      <wps:txbx>
                        <w:txbxContent>
                          <w:p w14:paraId="355CC9A5"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43B09243" w14:textId="77777777" w:rsidR="00B55D4E" w:rsidRDefault="00B55D4E">
                            <w:pPr>
                              <w:jc w:val="both"/>
                              <w:textDirection w:val="btLr"/>
                            </w:pPr>
                            <w:r>
                              <w:rPr>
                                <w:rFonts w:ascii="Times New Roman" w:eastAsia="Times New Roman" w:hAnsi="Times New Roman" w:cs="Times New Roman"/>
                                <w:color w:val="000000"/>
                                <w:sz w:val="24"/>
                              </w:rPr>
                              <w:t xml:space="preserve">Nositelj projekta može provesti postupak nabave u bilo kojem trenutku od objave ovog Natječaja do podnošenja drugog dijela zahtjeva za potporu u Agenciju za plaćanja (na Natječaj za provedbu LRS) sukladno Uputi za prikupljanje ponuda i provedbu postupaka jednostavne nabave koja je </w:t>
                            </w:r>
                            <w:r>
                              <w:rPr>
                                <w:rFonts w:ascii="Times New Roman" w:eastAsia="Times New Roman" w:hAnsi="Times New Roman" w:cs="Times New Roman"/>
                                <w:color w:val="000000"/>
                                <w:sz w:val="24"/>
                                <w:highlight w:val="white"/>
                              </w:rPr>
                              <w:t>Prilog V.</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highlight w:val="white"/>
                              </w:rPr>
                              <w:t>ovog</w:t>
                            </w:r>
                            <w:r>
                              <w:rPr>
                                <w:rFonts w:ascii="Times New Roman" w:eastAsia="Times New Roman" w:hAnsi="Times New Roman" w:cs="Times New Roman"/>
                                <w:color w:val="000000"/>
                                <w:sz w:val="24"/>
                              </w:rPr>
                              <w:t xml:space="preserve"> Natječaja.</w:t>
                            </w:r>
                          </w:p>
                          <w:p w14:paraId="67E7ED94" w14:textId="77777777" w:rsidR="00B55D4E" w:rsidRDefault="00B55D4E">
                            <w:pPr>
                              <w:jc w:val="both"/>
                              <w:textDirection w:val="btLr"/>
                            </w:pPr>
                          </w:p>
                          <w:p w14:paraId="47922D6B" w14:textId="77777777" w:rsidR="00B55D4E" w:rsidRDefault="00B55D4E">
                            <w:pPr>
                              <w:jc w:val="both"/>
                              <w:textDirection w:val="btLr"/>
                            </w:pPr>
                            <w:r>
                              <w:rPr>
                                <w:rFonts w:ascii="Times New Roman" w:eastAsia="Times New Roman" w:hAnsi="Times New Roman" w:cs="Times New Roman"/>
                                <w:color w:val="000000"/>
                                <w:sz w:val="24"/>
                              </w:rPr>
                              <w:t>Postupci javne nabave roba, radova i usluga provode se u skladu s propisima kojima se uređuje postupak javne nabave.</w:t>
                            </w:r>
                            <w:r>
                              <w:rPr>
                                <w:color w:val="000000"/>
                                <w:sz w:val="23"/>
                              </w:rPr>
                              <w:t xml:space="preserve"> </w:t>
                            </w:r>
                            <w:r>
                              <w:rPr>
                                <w:rFonts w:ascii="Times New Roman" w:eastAsia="Times New Roman" w:hAnsi="Times New Roman" w:cs="Times New Roman"/>
                                <w:color w:val="000000"/>
                                <w:sz w:val="23"/>
                              </w:rPr>
                              <w:t xml:space="preserve">Postupak javne nabave ne smije biti dovršen prije podnošenja prvog dijela zahtjeva za potporu. </w:t>
                            </w:r>
                          </w:p>
                          <w:p w14:paraId="4DE535DD" w14:textId="77777777" w:rsidR="00B55D4E" w:rsidRDefault="00B55D4E">
                            <w:pPr>
                              <w:jc w:val="both"/>
                              <w:textDirection w:val="btLr"/>
                            </w:pPr>
                          </w:p>
                        </w:txbxContent>
                      </wps:txbx>
                      <wps:bodyPr spcFirstLastPara="1" wrap="square" lIns="91425" tIns="45700" rIns="91425" bIns="45700" anchor="t" anchorCtr="0">
                        <a:noAutofit/>
                      </wps:bodyPr>
                    </wps:wsp>
                  </a:graphicData>
                </a:graphic>
              </wp:inline>
            </w:drawing>
          </mc:Choice>
          <mc:Fallback>
            <w:pict>
              <v:rect w14:anchorId="6C1F083E" id="Pravokutnik 332" o:spid="_x0000_s1031" style="width:472.85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" filled="f">
                <v:stroke startarrowwidth="narrow" startarrowlength="short" endarrowwidth="narrow" endarrowlength="short" joinstyle="round"/>
                <v:textbox inset="2.53958mm,1.2694mm,2.53958mm,1.2694mm">
                  <w:txbxContent>
                    <w:p w14:paraId="355CC9A5"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43B09243" w14:textId="77777777" w:rsidR="00B55D4E" w:rsidRDefault="00B55D4E">
                      <w:pPr>
                        <w:jc w:val="both"/>
                        <w:textDirection w:val="btLr"/>
                      </w:pPr>
                      <w:r>
                        <w:rPr>
                          <w:rFonts w:ascii="Times New Roman" w:eastAsia="Times New Roman" w:hAnsi="Times New Roman" w:cs="Times New Roman"/>
                          <w:color w:val="000000"/>
                          <w:sz w:val="24"/>
                        </w:rPr>
                        <w:t xml:space="preserve">Nositelj projekta može provesti postupak nabave u bilo kojem trenutku od objave ovog Natječaja do podnošenja drugog dijela zahtjeva za potporu u Agenciju za plaćanja (na Natječaj za provedbu LRS) sukladno Uputi za prikupljanje ponuda i provedbu postupaka jednostavne nabave koja je </w:t>
                      </w:r>
                      <w:r>
                        <w:rPr>
                          <w:rFonts w:ascii="Times New Roman" w:eastAsia="Times New Roman" w:hAnsi="Times New Roman" w:cs="Times New Roman"/>
                          <w:color w:val="000000"/>
                          <w:sz w:val="24"/>
                          <w:highlight w:val="white"/>
                        </w:rPr>
                        <w:t>Prilog V.</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highlight w:val="white"/>
                        </w:rPr>
                        <w:t>ovog</w:t>
                      </w:r>
                      <w:r>
                        <w:rPr>
                          <w:rFonts w:ascii="Times New Roman" w:eastAsia="Times New Roman" w:hAnsi="Times New Roman" w:cs="Times New Roman"/>
                          <w:color w:val="000000"/>
                          <w:sz w:val="24"/>
                        </w:rPr>
                        <w:t xml:space="preserve"> Natječaja.</w:t>
                      </w:r>
                    </w:p>
                    <w:p w14:paraId="67E7ED94" w14:textId="77777777" w:rsidR="00B55D4E" w:rsidRDefault="00B55D4E">
                      <w:pPr>
                        <w:jc w:val="both"/>
                        <w:textDirection w:val="btLr"/>
                      </w:pPr>
                    </w:p>
                    <w:p w14:paraId="47922D6B" w14:textId="77777777" w:rsidR="00B55D4E" w:rsidRDefault="00B55D4E">
                      <w:pPr>
                        <w:jc w:val="both"/>
                        <w:textDirection w:val="btLr"/>
                      </w:pPr>
                      <w:r>
                        <w:rPr>
                          <w:rFonts w:ascii="Times New Roman" w:eastAsia="Times New Roman" w:hAnsi="Times New Roman" w:cs="Times New Roman"/>
                          <w:color w:val="000000"/>
                          <w:sz w:val="24"/>
                        </w:rPr>
                        <w:t>Postupci javne nabave roba, radova i usluga provode se u skladu s propisima kojima se uređuje postupak javne nabave.</w:t>
                      </w:r>
                      <w:r>
                        <w:rPr>
                          <w:color w:val="000000"/>
                          <w:sz w:val="23"/>
                        </w:rPr>
                        <w:t xml:space="preserve"> </w:t>
                      </w:r>
                      <w:r>
                        <w:rPr>
                          <w:rFonts w:ascii="Times New Roman" w:eastAsia="Times New Roman" w:hAnsi="Times New Roman" w:cs="Times New Roman"/>
                          <w:color w:val="000000"/>
                          <w:sz w:val="23"/>
                        </w:rPr>
                        <w:t xml:space="preserve">Postupak javne nabave ne smije biti dovršen prije podnošenja prvog dijela zahtjeva za potporu. </w:t>
                      </w:r>
                    </w:p>
                    <w:p w14:paraId="4DE535DD" w14:textId="77777777" w:rsidR="00B55D4E" w:rsidRDefault="00B55D4E">
                      <w:pPr>
                        <w:jc w:val="both"/>
                        <w:textDirection w:val="btLr"/>
                      </w:pPr>
                    </w:p>
                  </w:txbxContent>
                </v:textbox>
                <w10:anchorlock/>
              </v:rect>
            </w:pict>
          </mc:Fallback>
        </mc:AlternateContent>
      </w:r>
    </w:p>
    <w:p w14:paraId="1C102B00" w14:textId="77777777" w:rsidR="006843B0" w:rsidRDefault="006843B0">
      <w:pPr>
        <w:ind w:right="-279"/>
        <w:jc w:val="both"/>
        <w:rPr>
          <w:rFonts w:ascii="Times New Roman" w:eastAsia="Times New Roman" w:hAnsi="Times New Roman" w:cs="Times New Roman"/>
          <w:sz w:val="24"/>
          <w:szCs w:val="24"/>
        </w:rPr>
      </w:pPr>
    </w:p>
    <w:p w14:paraId="334E68F5"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Administrativnu kontrolu drugog dijela zahtjeva za potporu provodi Agencija za plaćanja i donosi </w:t>
      </w:r>
    </w:p>
    <w:p w14:paraId="621D3D31"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sljedeće akte:</w:t>
      </w:r>
    </w:p>
    <w:p w14:paraId="16C177DD"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Odluku o odbijanju zahtjeva za potporu ili</w:t>
      </w:r>
    </w:p>
    <w:p w14:paraId="172024D1" w14:textId="77777777" w:rsidR="006843B0" w:rsidRDefault="005948BB">
      <w:pPr>
        <w:ind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Odluku o dodjeli sredstava.</w:t>
      </w:r>
    </w:p>
    <w:p w14:paraId="47311CFF" w14:textId="77777777" w:rsidR="006843B0" w:rsidRDefault="006843B0">
      <w:pPr>
        <w:ind w:right="-274"/>
        <w:jc w:val="both"/>
        <w:rPr>
          <w:rFonts w:ascii="Times New Roman" w:eastAsia="Times New Roman" w:hAnsi="Times New Roman" w:cs="Times New Roman"/>
          <w:sz w:val="24"/>
          <w:szCs w:val="24"/>
        </w:rPr>
      </w:pPr>
    </w:p>
    <w:p w14:paraId="42324FE2" w14:textId="77777777" w:rsidR="006843B0" w:rsidRDefault="005948BB">
      <w:pPr>
        <w:ind w:right="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mc:AlternateContent>
          <mc:Choice Requires="wps">
            <w:drawing>
              <wp:inline distT="0" distB="0" distL="0" distR="0" wp14:anchorId="06B698FE" wp14:editId="261804E4">
                <wp:extent cx="5972175" cy="962025"/>
                <wp:effectExtent l="0" t="0" r="0" b="0"/>
                <wp:docPr id="334" name="Pravokutnik 334"/>
                <wp:cNvGraphicFramePr/>
                <a:graphic xmlns:a="http://schemas.openxmlformats.org/drawingml/2006/main">
                  <a:graphicData uri="http://schemas.microsoft.com/office/word/2010/wordprocessingShape">
                    <wps:wsp>
                      <wps:cNvSpPr/>
                      <wps:spPr>
                        <a:xfrm>
                          <a:off x="2374200" y="3313275"/>
                          <a:ext cx="5943600" cy="933450"/>
                        </a:xfrm>
                        <a:prstGeom prst="rect">
                          <a:avLst/>
                        </a:prstGeom>
                        <a:noFill/>
                        <a:ln w="9525" cap="flat" cmpd="sng">
                          <a:solidFill>
                            <a:srgbClr val="000000"/>
                          </a:solidFill>
                          <a:prstDash val="solid"/>
                          <a:round/>
                          <a:headEnd type="none" w="sm" len="sm"/>
                          <a:tailEnd type="none" w="sm" len="sm"/>
                        </a:ln>
                      </wps:spPr>
                      <wps:txbx>
                        <w:txbxContent>
                          <w:p w14:paraId="3D3B894D"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300F266A" w14:textId="77777777" w:rsidR="00B55D4E" w:rsidRDefault="00B55D4E">
                            <w:pPr>
                              <w:jc w:val="both"/>
                              <w:textDirection w:val="btLr"/>
                            </w:pPr>
                            <w:r>
                              <w:rPr>
                                <w:rFonts w:ascii="Times New Roman" w:eastAsia="Times New Roman" w:hAnsi="Times New Roman" w:cs="Times New Roman"/>
                                <w:color w:val="000000"/>
                                <w:sz w:val="24"/>
                              </w:rPr>
                              <w:t xml:space="preserve">Agencija za plaćanja nakon provedene administrativne kontrole drugog dijela zahtjeva za potporu nositeljima projekata dostavlja odluke na način propisan Natječajem za provedbu LRS. </w:t>
                            </w:r>
                          </w:p>
                        </w:txbxContent>
                      </wps:txbx>
                      <wps:bodyPr spcFirstLastPara="1" wrap="square" lIns="91425" tIns="45700" rIns="91425" bIns="45700" anchor="t" anchorCtr="0">
                        <a:noAutofit/>
                      </wps:bodyPr>
                    </wps:wsp>
                  </a:graphicData>
                </a:graphic>
              </wp:inline>
            </w:drawing>
          </mc:Choice>
          <mc:Fallback>
            <w:pict>
              <v:rect w14:anchorId="06B698FE" id="Pravokutnik 334" o:spid="_x0000_s1032" style="width:470.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" filled="f">
                <v:stroke startarrowwidth="narrow" startarrowlength="short" endarrowwidth="narrow" endarrowlength="short" joinstyle="round"/>
                <v:textbox inset="2.53958mm,1.2694mm,2.53958mm,1.2694mm">
                  <w:txbxContent>
                    <w:p w14:paraId="3D3B894D" w14:textId="77777777" w:rsidR="00B55D4E" w:rsidRDefault="00B55D4E">
                      <w:pPr>
                        <w:spacing w:after="120"/>
                        <w:textDirection w:val="btLr"/>
                      </w:pPr>
                      <w:r>
                        <w:rPr>
                          <w:rFonts w:ascii="Times New Roman" w:eastAsia="Times New Roman" w:hAnsi="Times New Roman" w:cs="Times New Roman"/>
                          <w:b/>
                          <w:color w:val="000000"/>
                          <w:sz w:val="24"/>
                        </w:rPr>
                        <w:t xml:space="preserve">Napomena: </w:t>
                      </w:r>
                    </w:p>
                    <w:p w14:paraId="300F266A" w14:textId="77777777" w:rsidR="00B55D4E" w:rsidRDefault="00B55D4E">
                      <w:pPr>
                        <w:jc w:val="both"/>
                        <w:textDirection w:val="btLr"/>
                      </w:pPr>
                      <w:r>
                        <w:rPr>
                          <w:rFonts w:ascii="Times New Roman" w:eastAsia="Times New Roman" w:hAnsi="Times New Roman" w:cs="Times New Roman"/>
                          <w:color w:val="000000"/>
                          <w:sz w:val="24"/>
                        </w:rPr>
                        <w:t xml:space="preserve">Agencija za plaćanja nakon provedene administrativne kontrole drugog dijela zahtjeva za potporu nositeljima projekata dostavlja odluke na način propisan Natječajem za provedbu LRS. </w:t>
                      </w:r>
                    </w:p>
                  </w:txbxContent>
                </v:textbox>
                <w10:anchorlock/>
              </v:rect>
            </w:pict>
          </mc:Fallback>
        </mc:AlternateContent>
      </w:r>
      <w:r>
        <w:rPr>
          <w:rFonts w:ascii="Times New Roman" w:eastAsia="Times New Roman" w:hAnsi="Times New Roman" w:cs="Times New Roman"/>
          <w:sz w:val="24"/>
          <w:szCs w:val="24"/>
        </w:rPr>
        <w:t xml:space="preserve"> </w:t>
      </w:r>
    </w:p>
    <w:p w14:paraId="1F2F6480" w14:textId="77777777" w:rsidR="006843B0" w:rsidRDefault="006843B0">
      <w:pPr>
        <w:ind w:right="4"/>
        <w:jc w:val="both"/>
        <w:rPr>
          <w:rFonts w:ascii="Times New Roman" w:eastAsia="Times New Roman" w:hAnsi="Times New Roman" w:cs="Times New Roman"/>
          <w:sz w:val="24"/>
          <w:szCs w:val="24"/>
        </w:rPr>
      </w:pPr>
    </w:p>
    <w:p w14:paraId="782F3C57" w14:textId="77777777" w:rsidR="006843B0" w:rsidRDefault="005948BB">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472ADE80" w14:textId="77777777" w:rsidR="006843B0" w:rsidRDefault="006843B0">
      <w:pPr>
        <w:ind w:right="-274"/>
        <w:jc w:val="both"/>
        <w:rPr>
          <w:rFonts w:ascii="Times New Roman" w:eastAsia="Times New Roman" w:hAnsi="Times New Roman" w:cs="Times New Roman"/>
          <w:sz w:val="24"/>
          <w:szCs w:val="24"/>
        </w:rPr>
      </w:pPr>
    </w:p>
    <w:p w14:paraId="52A6A8F2" w14:textId="77777777" w:rsidR="006843B0" w:rsidRDefault="005948BB" w:rsidP="00CC2B2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Detalje postupka dodjele potpore i razdoblje provedbe projekta Agencija za plaćanja propisuje Natječajem za provedbu LRS.</w:t>
      </w:r>
    </w:p>
    <w:p w14:paraId="5EAC1A96" w14:textId="77777777" w:rsidR="006843B0" w:rsidRDefault="006843B0">
      <w:pPr>
        <w:spacing w:after="160" w:line="259" w:lineRule="auto"/>
        <w:rPr>
          <w:rFonts w:ascii="Times New Roman" w:eastAsia="Times New Roman" w:hAnsi="Times New Roman" w:cs="Times New Roman"/>
          <w:sz w:val="24"/>
          <w:szCs w:val="24"/>
        </w:rPr>
      </w:pPr>
    </w:p>
    <w:p w14:paraId="0B84E20F" w14:textId="77777777" w:rsidR="006843B0" w:rsidRDefault="006843B0">
      <w:pPr>
        <w:spacing w:after="160" w:line="259" w:lineRule="auto"/>
        <w:rPr>
          <w:rFonts w:ascii="Times New Roman" w:eastAsia="Times New Roman" w:hAnsi="Times New Roman" w:cs="Times New Roman"/>
          <w:sz w:val="24"/>
          <w:szCs w:val="24"/>
        </w:rPr>
      </w:pPr>
      <w:bookmarkStart w:id="33" w:name="_heading=h.147n2zr" w:colFirst="0" w:colLast="0"/>
      <w:bookmarkEnd w:id="33"/>
    </w:p>
    <w:p w14:paraId="03E10CB4" w14:textId="77777777" w:rsidR="006843B0" w:rsidRDefault="005948BB">
      <w:pPr>
        <w:pStyle w:val="Heading1"/>
        <w:numPr>
          <w:ilvl w:val="0"/>
          <w:numId w:val="10"/>
        </w:numPr>
        <w:rPr>
          <w:rFonts w:ascii="Times New Roman" w:eastAsia="Times New Roman" w:hAnsi="Times New Roman" w:cs="Times New Roman"/>
          <w:b/>
          <w:color w:val="000000"/>
          <w:sz w:val="24"/>
          <w:szCs w:val="24"/>
        </w:rPr>
      </w:pPr>
      <w:bookmarkStart w:id="34" w:name="_heading=h.3o7alnk" w:colFirst="0" w:colLast="0"/>
      <w:bookmarkEnd w:id="34"/>
      <w:r>
        <w:rPr>
          <w:rFonts w:ascii="Times New Roman" w:eastAsia="Times New Roman" w:hAnsi="Times New Roman" w:cs="Times New Roman"/>
          <w:b/>
          <w:color w:val="000000"/>
          <w:sz w:val="24"/>
          <w:szCs w:val="24"/>
        </w:rPr>
        <w:lastRenderedPageBreak/>
        <w:t>OBRASCI I PRILOZI</w:t>
      </w:r>
    </w:p>
    <w:p w14:paraId="6BB11228" w14:textId="77777777" w:rsidR="006843B0" w:rsidRDefault="006843B0">
      <w:pPr>
        <w:ind w:right="-279"/>
        <w:rPr>
          <w:rFonts w:ascii="Times New Roman" w:eastAsia="Times New Roman" w:hAnsi="Times New Roman" w:cs="Times New Roman"/>
          <w:b/>
          <w:sz w:val="24"/>
          <w:szCs w:val="24"/>
        </w:rPr>
      </w:pPr>
    </w:p>
    <w:p w14:paraId="03126E4A" w14:textId="77777777" w:rsidR="006843B0" w:rsidRDefault="005948BB">
      <w:pPr>
        <w:ind w:right="-27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Obrasci koji su sastavni dio Natječaja*:</w:t>
      </w:r>
    </w:p>
    <w:p w14:paraId="751DB3C5" w14:textId="77777777" w:rsidR="006843B0" w:rsidRDefault="006843B0">
      <w:pPr>
        <w:ind w:left="284" w:right="-279" w:hanging="284"/>
        <w:jc w:val="both"/>
        <w:rPr>
          <w:rFonts w:ascii="Times New Roman" w:eastAsia="Times New Roman" w:hAnsi="Times New Roman" w:cs="Times New Roman"/>
          <w:sz w:val="24"/>
          <w:szCs w:val="24"/>
        </w:rPr>
      </w:pPr>
    </w:p>
    <w:p w14:paraId="0F8670D3" w14:textId="77777777" w:rsidR="006843B0" w:rsidRDefault="005948BB">
      <w:pPr>
        <w:ind w:left="284" w:right="-27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A. - Prijavni obrazac</w:t>
      </w:r>
    </w:p>
    <w:p w14:paraId="33A31A8E" w14:textId="77777777" w:rsidR="006843B0" w:rsidRDefault="005948BB">
      <w:pPr>
        <w:ind w:left="284" w:right="-27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B. - Plan nabave/Tablica troškova i izračuna potpore</w:t>
      </w:r>
    </w:p>
    <w:p w14:paraId="133E9381" w14:textId="77777777" w:rsidR="006843B0" w:rsidRDefault="005948BB">
      <w:pPr>
        <w:ind w:left="284" w:right="-27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C. - Izjava o partnerskim i povezanim poduzećima</w:t>
      </w:r>
    </w:p>
    <w:p w14:paraId="62AD6E23" w14:textId="77777777" w:rsidR="006843B0" w:rsidRDefault="005948BB">
      <w:pPr>
        <w:ind w:left="284" w:right="-27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D. - Izjava o poljoprivrednoj mehanizaciji (traktori)</w:t>
      </w:r>
    </w:p>
    <w:p w14:paraId="32673059" w14:textId="77777777" w:rsidR="006843B0" w:rsidRDefault="005948BB">
      <w:pPr>
        <w:ind w:left="284" w:right="-27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E. -  Zaposlenici i Specifikacija radnih mjesta</w:t>
      </w:r>
    </w:p>
    <w:p w14:paraId="3BB694EF" w14:textId="77777777" w:rsidR="006843B0" w:rsidRDefault="006843B0">
      <w:pPr>
        <w:ind w:left="284" w:right="-279" w:hanging="284"/>
        <w:jc w:val="both"/>
        <w:rPr>
          <w:rFonts w:ascii="Times New Roman" w:eastAsia="Times New Roman" w:hAnsi="Times New Roman" w:cs="Times New Roman"/>
          <w:sz w:val="24"/>
          <w:szCs w:val="24"/>
        </w:rPr>
      </w:pPr>
    </w:p>
    <w:p w14:paraId="667C5D0E" w14:textId="77777777" w:rsidR="006843B0" w:rsidRDefault="006843B0">
      <w:pPr>
        <w:ind w:left="284" w:right="-279" w:hanging="284"/>
        <w:jc w:val="both"/>
        <w:rPr>
          <w:rFonts w:ascii="Times New Roman" w:eastAsia="Times New Roman" w:hAnsi="Times New Roman" w:cs="Times New Roman"/>
          <w:sz w:val="24"/>
          <w:szCs w:val="24"/>
        </w:rPr>
      </w:pPr>
    </w:p>
    <w:p w14:paraId="4C0ABFD2" w14:textId="77777777" w:rsidR="006843B0" w:rsidRDefault="005948BB">
      <w:pPr>
        <w:ind w:left="284" w:right="-27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 nositelji projekata obvezni su ispuniti obrasce A, B i C.</w:t>
      </w:r>
    </w:p>
    <w:p w14:paraId="536DBE0B" w14:textId="77777777" w:rsidR="006843B0" w:rsidRDefault="006843B0">
      <w:pPr>
        <w:ind w:right="-279"/>
        <w:jc w:val="both"/>
        <w:rPr>
          <w:rFonts w:ascii="Times New Roman" w:eastAsia="Times New Roman" w:hAnsi="Times New Roman" w:cs="Times New Roman"/>
          <w:sz w:val="24"/>
          <w:szCs w:val="24"/>
        </w:rPr>
      </w:pPr>
    </w:p>
    <w:p w14:paraId="34209545" w14:textId="77777777" w:rsidR="006843B0" w:rsidRDefault="005948BB">
      <w:pPr>
        <w:ind w:right="-27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Prilozi koji su sastavni dio Natječaja:</w:t>
      </w:r>
    </w:p>
    <w:p w14:paraId="610B59C5" w14:textId="77777777" w:rsidR="006843B0" w:rsidRDefault="006843B0">
      <w:pPr>
        <w:ind w:right="-279"/>
        <w:jc w:val="both"/>
        <w:rPr>
          <w:rFonts w:ascii="Times New Roman" w:eastAsia="Times New Roman" w:hAnsi="Times New Roman" w:cs="Times New Roman"/>
          <w:sz w:val="24"/>
          <w:szCs w:val="24"/>
          <w:u w:val="single"/>
        </w:rPr>
      </w:pPr>
    </w:p>
    <w:p w14:paraId="0B7FD561"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I. - Dokumentacija za podnošenje prijave projekta</w:t>
      </w:r>
    </w:p>
    <w:p w14:paraId="4229928D"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II. - Lista prihvatljivih troškova </w:t>
      </w:r>
    </w:p>
    <w:p w14:paraId="4FE7FA6C"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III. - Popis poljoprivrednih proizvoda</w:t>
      </w:r>
    </w:p>
    <w:p w14:paraId="117EDADA"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IV. - Izjava nositelja projekta o nemogućnosti odbitka pretporeza</w:t>
      </w:r>
    </w:p>
    <w:p w14:paraId="4A9E99F6"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V. - Uputa za prikupljanje ponuda i provedbu postupka jednostavne nabave</w:t>
      </w:r>
    </w:p>
    <w:p w14:paraId="4185581F"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VI. - Specifični kriteriji za ulaganja u poljoprivrednu mehanizaciju </w:t>
      </w:r>
    </w:p>
    <w:p w14:paraId="33926A5D"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VII. - Uputa MZOIE </w:t>
      </w:r>
    </w:p>
    <w:p w14:paraId="1307481B"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VIII. - Kriteriji odabira projektnih prijedloga s pojašnjenjima</w:t>
      </w:r>
    </w:p>
    <w:p w14:paraId="1965F0E1" w14:textId="77777777" w:rsidR="006843B0" w:rsidRDefault="005948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D69CA2" w14:textId="77777777" w:rsidR="006843B0" w:rsidRDefault="006843B0">
      <w:pPr>
        <w:jc w:val="both"/>
        <w:rPr>
          <w:rFonts w:ascii="Times New Roman" w:eastAsia="Times New Roman" w:hAnsi="Times New Roman" w:cs="Times New Roman"/>
          <w:sz w:val="24"/>
          <w:szCs w:val="24"/>
          <w:highlight w:val="lightGray"/>
        </w:rPr>
      </w:pPr>
    </w:p>
    <w:p w14:paraId="2243FC32" w14:textId="77777777" w:rsidR="006843B0" w:rsidRDefault="006843B0">
      <w:pPr>
        <w:jc w:val="both"/>
        <w:rPr>
          <w:rFonts w:ascii="Times New Roman" w:eastAsia="Times New Roman" w:hAnsi="Times New Roman" w:cs="Times New Roman"/>
          <w:sz w:val="24"/>
          <w:szCs w:val="24"/>
        </w:rPr>
      </w:pPr>
    </w:p>
    <w:p w14:paraId="252EE20F" w14:textId="77777777" w:rsidR="006843B0" w:rsidRDefault="005948BB">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6843B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B232" w14:textId="77777777" w:rsidR="00600C70" w:rsidRDefault="00600C70">
      <w:r>
        <w:separator/>
      </w:r>
    </w:p>
  </w:endnote>
  <w:endnote w:type="continuationSeparator" w:id="0">
    <w:p w14:paraId="66E53CE5" w14:textId="77777777" w:rsidR="00600C70" w:rsidRDefault="0060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EF53" w14:textId="77777777" w:rsidR="00B55D4E" w:rsidRDefault="00B55D4E">
    <w:pPr>
      <w:pBdr>
        <w:top w:val="nil"/>
        <w:left w:val="nil"/>
        <w:bottom w:val="nil"/>
        <w:right w:val="nil"/>
        <w:between w:val="nil"/>
      </w:pBdr>
      <w:tabs>
        <w:tab w:val="center" w:pos="4536"/>
        <w:tab w:val="right" w:pos="9072"/>
      </w:tabs>
      <w:jc w:val="right"/>
      <w:rPr>
        <w:color w:val="000000"/>
      </w:rPr>
    </w:pPr>
    <w:r>
      <w:rPr>
        <w:noProof/>
        <w:lang w:val="en-GB" w:eastAsia="en-GB"/>
      </w:rPr>
      <mc:AlternateContent>
        <mc:Choice Requires="wps">
          <w:drawing>
            <wp:anchor distT="0" distB="0" distL="114300" distR="114300" simplePos="0" relativeHeight="251658240" behindDoc="0" locked="0" layoutInCell="1" hidden="0" allowOverlap="1" wp14:anchorId="15EE6CB5" wp14:editId="76CD25C8">
              <wp:simplePos x="0" y="0"/>
              <wp:positionH relativeFrom="column">
                <wp:posOffset>1082040</wp:posOffset>
              </wp:positionH>
              <wp:positionV relativeFrom="paragraph">
                <wp:posOffset>167005</wp:posOffset>
              </wp:positionV>
              <wp:extent cx="3611245" cy="647700"/>
              <wp:effectExtent l="0" t="0" r="8255" b="0"/>
              <wp:wrapNone/>
              <wp:docPr id="329" name="Pravokutnik 329"/>
              <wp:cNvGraphicFramePr/>
              <a:graphic xmlns:a="http://schemas.openxmlformats.org/drawingml/2006/main">
                <a:graphicData uri="http://schemas.microsoft.com/office/word/2010/wordprocessingShape">
                  <wps:wsp>
                    <wps:cNvSpPr/>
                    <wps:spPr>
                      <a:xfrm>
                        <a:off x="0" y="0"/>
                        <a:ext cx="3611245" cy="647700"/>
                      </a:xfrm>
                      <a:prstGeom prst="rect">
                        <a:avLst/>
                      </a:prstGeom>
                      <a:solidFill>
                        <a:srgbClr val="FFFFFF"/>
                      </a:solidFill>
                      <a:ln>
                        <a:noFill/>
                      </a:ln>
                    </wps:spPr>
                    <wps:txbx>
                      <w:txbxContent>
                        <w:p w14:paraId="7DF5208F" w14:textId="77777777" w:rsidR="00B55D4E" w:rsidRPr="005948BB" w:rsidRDefault="00B55D4E">
                          <w:pPr>
                            <w:jc w:val="center"/>
                            <w:textDirection w:val="btLr"/>
                            <w:rPr>
                              <w:sz w:val="24"/>
                              <w:szCs w:val="24"/>
                            </w:rPr>
                          </w:pPr>
                          <w:r w:rsidRPr="005948BB">
                            <w:rPr>
                              <w:rFonts w:ascii="Arial" w:eastAsia="Arial" w:hAnsi="Arial" w:cs="Arial"/>
                              <w:b/>
                              <w:color w:val="002060"/>
                              <w:sz w:val="24"/>
                              <w:szCs w:val="24"/>
                            </w:rPr>
                            <w:t>EUROPSKI POLJOPRIVREDNI FOND ZA RURALNI RAZVOJ</w:t>
                          </w:r>
                        </w:p>
                        <w:p w14:paraId="3FEEFF9E" w14:textId="77777777" w:rsidR="00B55D4E" w:rsidRPr="005948BB" w:rsidRDefault="00B55D4E">
                          <w:pPr>
                            <w:jc w:val="center"/>
                            <w:textDirection w:val="btLr"/>
                            <w:rPr>
                              <w:sz w:val="24"/>
                              <w:szCs w:val="24"/>
                            </w:rPr>
                          </w:pPr>
                          <w:r w:rsidRPr="005948BB">
                            <w:rPr>
                              <w:rFonts w:ascii="Arial" w:eastAsia="Arial" w:hAnsi="Arial" w:cs="Arial"/>
                              <w:b/>
                              <w:color w:val="002060"/>
                              <w:sz w:val="24"/>
                              <w:szCs w:val="24"/>
                            </w:rPr>
                            <w:t>EUROPA ULAŽE U RURALNA PODRUČJA</w:t>
                          </w:r>
                        </w:p>
                        <w:p w14:paraId="4ED11901" w14:textId="77777777" w:rsidR="00B55D4E" w:rsidRDefault="00B55D4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EE6CB5" id="Pravokutnik 329" o:spid="_x0000_s1033" style="position:absolute;left:0;text-align:left;margin-left:85.2pt;margin-top:13.15pt;width:284.3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" stroked="f">
              <v:textbox inset="2.53958mm,1.2694mm,2.53958mm,1.2694mm">
                <w:txbxContent>
                  <w:p w14:paraId="7DF5208F" w14:textId="77777777" w:rsidR="00B55D4E" w:rsidRPr="005948BB" w:rsidRDefault="00B55D4E">
                    <w:pPr>
                      <w:jc w:val="center"/>
                      <w:textDirection w:val="btLr"/>
                      <w:rPr>
                        <w:sz w:val="24"/>
                        <w:szCs w:val="24"/>
                      </w:rPr>
                    </w:pPr>
                    <w:r w:rsidRPr="005948BB">
                      <w:rPr>
                        <w:rFonts w:ascii="Arial" w:eastAsia="Arial" w:hAnsi="Arial" w:cs="Arial"/>
                        <w:b/>
                        <w:color w:val="002060"/>
                        <w:sz w:val="24"/>
                        <w:szCs w:val="24"/>
                      </w:rPr>
                      <w:t>EUROPSKI POLJOPRIVREDNI FOND ZA RURALNI RAZVOJ</w:t>
                    </w:r>
                  </w:p>
                  <w:p w14:paraId="3FEEFF9E" w14:textId="77777777" w:rsidR="00B55D4E" w:rsidRPr="005948BB" w:rsidRDefault="00B55D4E">
                    <w:pPr>
                      <w:jc w:val="center"/>
                      <w:textDirection w:val="btLr"/>
                      <w:rPr>
                        <w:sz w:val="24"/>
                        <w:szCs w:val="24"/>
                      </w:rPr>
                    </w:pPr>
                    <w:r w:rsidRPr="005948BB">
                      <w:rPr>
                        <w:rFonts w:ascii="Arial" w:eastAsia="Arial" w:hAnsi="Arial" w:cs="Arial"/>
                        <w:b/>
                        <w:color w:val="002060"/>
                        <w:sz w:val="24"/>
                        <w:szCs w:val="24"/>
                      </w:rPr>
                      <w:t>EUROPA ULAŽE U RURALNA PODRUČJA</w:t>
                    </w:r>
                  </w:p>
                  <w:p w14:paraId="4ED11901" w14:textId="77777777" w:rsidR="00B55D4E" w:rsidRDefault="00B55D4E">
                    <w:pPr>
                      <w:textDirection w:val="btLr"/>
                    </w:pPr>
                  </w:p>
                </w:txbxContent>
              </v:textbox>
            </v:rect>
          </w:pict>
        </mc:Fallback>
      </mc:AlternateContent>
    </w:r>
    <w:r>
      <w:rPr>
        <w:color w:val="000000"/>
      </w:rPr>
      <w:fldChar w:fldCharType="begin"/>
    </w:r>
    <w:r>
      <w:rPr>
        <w:color w:val="000000"/>
      </w:rPr>
      <w:instrText>PAGE</w:instrText>
    </w:r>
    <w:r>
      <w:rPr>
        <w:color w:val="000000"/>
      </w:rPr>
      <w:fldChar w:fldCharType="separate"/>
    </w:r>
    <w:r w:rsidR="00516AD9">
      <w:rPr>
        <w:noProof/>
        <w:color w:val="000000"/>
      </w:rPr>
      <w:t>24</w:t>
    </w:r>
    <w:r>
      <w:rPr>
        <w:color w:val="000000"/>
      </w:rPr>
      <w:fldChar w:fldCharType="end"/>
    </w:r>
  </w:p>
  <w:p w14:paraId="1F091460" w14:textId="77777777" w:rsidR="00B55D4E" w:rsidRDefault="00B55D4E">
    <w:pPr>
      <w:pBdr>
        <w:top w:val="nil"/>
        <w:left w:val="nil"/>
        <w:bottom w:val="nil"/>
        <w:right w:val="nil"/>
        <w:between w:val="nil"/>
      </w:pBdr>
      <w:tabs>
        <w:tab w:val="center" w:pos="4536"/>
        <w:tab w:val="right" w:pos="9072"/>
      </w:tabs>
      <w:rPr>
        <w:b/>
        <w:color w:val="000000"/>
      </w:rPr>
    </w:pPr>
    <w:r>
      <w:rPr>
        <w:noProof/>
        <w:color w:val="000000"/>
        <w:lang w:val="en-GB" w:eastAsia="en-GB"/>
      </w:rPr>
      <w:drawing>
        <wp:inline distT="0" distB="0" distL="0" distR="0" wp14:anchorId="372F552E" wp14:editId="2DE3925D">
          <wp:extent cx="968374" cy="591472"/>
          <wp:effectExtent l="0" t="0" r="0" b="0"/>
          <wp:docPr id="3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8374" cy="591472"/>
                  </a:xfrm>
                  <a:prstGeom prst="rect">
                    <a:avLst/>
                  </a:prstGeom>
                  <a:ln/>
                </pic:spPr>
              </pic:pic>
            </a:graphicData>
          </a:graphic>
        </wp:inline>
      </w:drawing>
    </w:r>
    <w:r>
      <w:rPr>
        <w:b/>
        <w:color w:val="000000"/>
      </w:rPr>
      <w:t xml:space="preserve">                                                                                                                       </w:t>
    </w:r>
    <w:r>
      <w:rPr>
        <w:noProof/>
        <w:color w:val="000000"/>
        <w:lang w:val="en-GB" w:eastAsia="en-GB"/>
      </w:rPr>
      <w:drawing>
        <wp:inline distT="0" distB="0" distL="0" distR="0" wp14:anchorId="0E72CCA9" wp14:editId="65221ED2">
          <wp:extent cx="1003300" cy="603250"/>
          <wp:effectExtent l="0" t="0" r="0" b="0"/>
          <wp:docPr id="337" name="image2.jpg" descr="EU_Flag.jpg"/>
          <wp:cNvGraphicFramePr/>
          <a:graphic xmlns:a="http://schemas.openxmlformats.org/drawingml/2006/main">
            <a:graphicData uri="http://schemas.openxmlformats.org/drawingml/2006/picture">
              <pic:pic xmlns:pic="http://schemas.openxmlformats.org/drawingml/2006/picture">
                <pic:nvPicPr>
                  <pic:cNvPr id="0" name="image2.jpg" descr="EU_Flag.jpg"/>
                  <pic:cNvPicPr preferRelativeResize="0"/>
                </pic:nvPicPr>
                <pic:blipFill>
                  <a:blip r:embed="rId2"/>
                  <a:srcRect/>
                  <a:stretch>
                    <a:fillRect/>
                  </a:stretch>
                </pic:blipFill>
                <pic:spPr>
                  <a:xfrm>
                    <a:off x="0" y="0"/>
                    <a:ext cx="1003300" cy="603250"/>
                  </a:xfrm>
                  <a:prstGeom prst="rect">
                    <a:avLst/>
                  </a:prstGeom>
                  <a:ln/>
                </pic:spPr>
              </pic:pic>
            </a:graphicData>
          </a:graphic>
        </wp:inline>
      </w:drawing>
    </w:r>
  </w:p>
  <w:p w14:paraId="3A5F7CD2" w14:textId="77777777" w:rsidR="00B55D4E" w:rsidRDefault="00B55D4E">
    <w:pPr>
      <w:pBdr>
        <w:top w:val="nil"/>
        <w:left w:val="nil"/>
        <w:bottom w:val="nil"/>
        <w:right w:val="nil"/>
        <w:between w:val="nil"/>
      </w:pBdr>
      <w:tabs>
        <w:tab w:val="center" w:pos="4536"/>
        <w:tab w:val="right" w:pos="9072"/>
      </w:tabs>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A61D3" w14:textId="77777777" w:rsidR="00600C70" w:rsidRDefault="00600C70">
      <w:r>
        <w:separator/>
      </w:r>
    </w:p>
  </w:footnote>
  <w:footnote w:type="continuationSeparator" w:id="0">
    <w:p w14:paraId="4E95778C" w14:textId="77777777" w:rsidR="00600C70" w:rsidRDefault="00600C70">
      <w:r>
        <w:continuationSeparator/>
      </w:r>
    </w:p>
  </w:footnote>
  <w:footnote w:id="1">
    <w:p w14:paraId="69055DAA" w14:textId="77777777" w:rsidR="00B55D4E" w:rsidRDefault="00B55D4E">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Točan popis naselja vidljiv na stranicama Agencije za plaćanja u poljoprivredi, ribarstvu i ruralnom razvoju (</w:t>
      </w:r>
      <w:hyperlink r:id="rId1">
        <w:r>
          <w:rPr>
            <w:rFonts w:ascii="Times New Roman" w:eastAsia="Times New Roman" w:hAnsi="Times New Roman" w:cs="Times New Roman"/>
            <w:color w:val="0563C1"/>
            <w:sz w:val="20"/>
            <w:szCs w:val="20"/>
            <w:u w:val="single"/>
          </w:rPr>
          <w:t>http://www.apprrr.hr/</w:t>
        </w:r>
      </w:hyperlink>
      <w:r>
        <w:rPr>
          <w:rFonts w:ascii="Times New Roman" w:eastAsia="Times New Roman" w:hAnsi="Times New Roman" w:cs="Times New Roman"/>
          <w:color w:val="000000"/>
          <w:sz w:val="20"/>
          <w:szCs w:val="20"/>
        </w:rPr>
        <w:t xml:space="preserve">) </w:t>
      </w:r>
    </w:p>
  </w:footnote>
  <w:footnote w:id="2">
    <w:p w14:paraId="0DE73ADF" w14:textId="77777777" w:rsidR="00B55D4E" w:rsidRDefault="00B55D4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Odredbe vezane za isključenje su primjenjive od podnošenja prijave projekta do (5) pet godina od dana konačne isplate sredstava</w:t>
      </w:r>
      <w:r>
        <w:rPr>
          <w:color w:val="000000"/>
          <w:sz w:val="20"/>
          <w:szCs w:val="20"/>
        </w:rPr>
        <w:t xml:space="preserve"> </w:t>
      </w:r>
    </w:p>
  </w:footnote>
  <w:footnote w:id="3">
    <w:p w14:paraId="7ACA3701" w14:textId="77777777" w:rsidR="00B55D4E" w:rsidRDefault="00B55D4E">
      <w:pPr>
        <w:pBdr>
          <w:top w:val="nil"/>
          <w:left w:val="nil"/>
          <w:bottom w:val="nil"/>
          <w:right w:val="nil"/>
          <w:between w:val="nil"/>
        </w:pBdr>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Pod područjem LAG obuhvata podrazumijevaju se sva naselja koja pripadaju LAG-u u trenutku objave LAG Natječaja i koja su dio važeće i odobrene LRS</w:t>
      </w:r>
      <w:r>
        <w:rPr>
          <w:color w:val="000000"/>
          <w:sz w:val="20"/>
          <w:szCs w:val="20"/>
        </w:rPr>
        <w:t xml:space="preserve">  </w:t>
      </w:r>
    </w:p>
  </w:footnote>
  <w:footnote w:id="4">
    <w:p w14:paraId="3AAD11D5" w14:textId="77777777" w:rsidR="00B55D4E" w:rsidRDefault="00B55D4E">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EFB4" w14:textId="77777777" w:rsidR="00B55D4E" w:rsidRDefault="00B55D4E">
    <w:pPr>
      <w:pBdr>
        <w:top w:val="nil"/>
        <w:left w:val="nil"/>
        <w:bottom w:val="nil"/>
        <w:right w:val="nil"/>
        <w:between w:val="nil"/>
      </w:pBdr>
      <w:tabs>
        <w:tab w:val="center" w:pos="4536"/>
        <w:tab w:val="right" w:pos="9072"/>
      </w:tabs>
      <w:rPr>
        <w:color w:val="000000"/>
      </w:rPr>
    </w:pPr>
  </w:p>
  <w:p w14:paraId="42CBA6D4" w14:textId="77777777" w:rsidR="00B55D4E" w:rsidRDefault="00B55D4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1FBB"/>
    <w:multiLevelType w:val="multilevel"/>
    <w:tmpl w:val="F6583BB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96EA6"/>
    <w:multiLevelType w:val="multilevel"/>
    <w:tmpl w:val="2578D95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8F19CC"/>
    <w:multiLevelType w:val="multilevel"/>
    <w:tmpl w:val="BE3C804C"/>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3" w15:restartNumberingAfterBreak="0">
    <w:nsid w:val="0FC94BC4"/>
    <w:multiLevelType w:val="multilevel"/>
    <w:tmpl w:val="AD2E60E2"/>
    <w:lvl w:ilvl="0">
      <w:start w:val="1"/>
      <w:numFmt w:val="decimal"/>
      <w:lvlText w:val="%1"/>
      <w:lvlJc w:val="left"/>
      <w:pPr>
        <w:ind w:left="432" w:hanging="432"/>
      </w:pPr>
    </w:lvl>
    <w:lvl w:ilvl="1">
      <w:start w:val="1"/>
      <w:numFmt w:val="decimal"/>
      <w:lvlText w:val="%1.%2"/>
      <w:lvlJc w:val="left"/>
      <w:pPr>
        <w:ind w:left="576" w:hanging="576"/>
      </w:pPr>
      <w:rPr>
        <w:rFonts w:ascii="Times New Roman" w:eastAsia="Times New Roman" w:hAnsi="Times New Roman" w:cs="Times New Roman"/>
        <w:b/>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71792"/>
    <w:multiLevelType w:val="multilevel"/>
    <w:tmpl w:val="E87090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0561D5"/>
    <w:multiLevelType w:val="multilevel"/>
    <w:tmpl w:val="C2E07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A4129C"/>
    <w:multiLevelType w:val="multilevel"/>
    <w:tmpl w:val="1F4E4482"/>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218A8"/>
    <w:multiLevelType w:val="multilevel"/>
    <w:tmpl w:val="418038DC"/>
    <w:lvl w:ilvl="0">
      <w:start w:val="1"/>
      <w:numFmt w:val="decimal"/>
      <w:lvlText w:val="%1."/>
      <w:lvlJc w:val="left"/>
      <w:pPr>
        <w:ind w:left="36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9269DC"/>
    <w:multiLevelType w:val="multilevel"/>
    <w:tmpl w:val="C68A177A"/>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602AEE"/>
    <w:multiLevelType w:val="multilevel"/>
    <w:tmpl w:val="48A2D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33E39"/>
    <w:multiLevelType w:val="multilevel"/>
    <w:tmpl w:val="8F38E7B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A41D50"/>
    <w:multiLevelType w:val="multilevel"/>
    <w:tmpl w:val="94003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71661"/>
    <w:multiLevelType w:val="multilevel"/>
    <w:tmpl w:val="75721F30"/>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016E7E"/>
    <w:multiLevelType w:val="multilevel"/>
    <w:tmpl w:val="45204A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AC3814"/>
    <w:multiLevelType w:val="multilevel"/>
    <w:tmpl w:val="3C865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035FC0"/>
    <w:multiLevelType w:val="multilevel"/>
    <w:tmpl w:val="055CE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F522E0"/>
    <w:multiLevelType w:val="multilevel"/>
    <w:tmpl w:val="3D8A6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8D2BED"/>
    <w:multiLevelType w:val="multilevel"/>
    <w:tmpl w:val="CCE86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00432A"/>
    <w:multiLevelType w:val="multilevel"/>
    <w:tmpl w:val="D038AE9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9" w15:restartNumberingAfterBreak="0">
    <w:nsid w:val="45C01478"/>
    <w:multiLevelType w:val="multilevel"/>
    <w:tmpl w:val="E1446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C913BD"/>
    <w:multiLevelType w:val="multilevel"/>
    <w:tmpl w:val="F9F82632"/>
    <w:lvl w:ilvl="0">
      <w:start w:val="1"/>
      <w:numFmt w:val="bullet"/>
      <w:pStyle w:val="Styl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0D3BB2"/>
    <w:multiLevelType w:val="multilevel"/>
    <w:tmpl w:val="B4A80B2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C4FF0"/>
    <w:multiLevelType w:val="multilevel"/>
    <w:tmpl w:val="BBE27EE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5E4970F1"/>
    <w:multiLevelType w:val="multilevel"/>
    <w:tmpl w:val="236071E8"/>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4B4078D"/>
    <w:multiLevelType w:val="multilevel"/>
    <w:tmpl w:val="A5FEA186"/>
    <w:lvl w:ilvl="0">
      <w:start w:val="1"/>
      <w:numFmt w:val="lowerLetter"/>
      <w:lvlText w:val="%1)"/>
      <w:lvlJc w:val="left"/>
      <w:pPr>
        <w:ind w:left="502"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3604E7"/>
    <w:multiLevelType w:val="multilevel"/>
    <w:tmpl w:val="A26455DC"/>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26" w15:restartNumberingAfterBreak="0">
    <w:nsid w:val="763A4E1B"/>
    <w:multiLevelType w:val="multilevel"/>
    <w:tmpl w:val="60D89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C579C0"/>
    <w:multiLevelType w:val="multilevel"/>
    <w:tmpl w:val="40F67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22"/>
  </w:num>
  <w:num w:numId="3">
    <w:abstractNumId w:val="10"/>
  </w:num>
  <w:num w:numId="4">
    <w:abstractNumId w:val="27"/>
  </w:num>
  <w:num w:numId="5">
    <w:abstractNumId w:val="18"/>
  </w:num>
  <w:num w:numId="6">
    <w:abstractNumId w:val="6"/>
  </w:num>
  <w:num w:numId="7">
    <w:abstractNumId w:val="16"/>
  </w:num>
  <w:num w:numId="8">
    <w:abstractNumId w:val="1"/>
  </w:num>
  <w:num w:numId="9">
    <w:abstractNumId w:val="11"/>
  </w:num>
  <w:num w:numId="10">
    <w:abstractNumId w:val="3"/>
  </w:num>
  <w:num w:numId="11">
    <w:abstractNumId w:val="2"/>
  </w:num>
  <w:num w:numId="12">
    <w:abstractNumId w:val="14"/>
  </w:num>
  <w:num w:numId="13">
    <w:abstractNumId w:val="7"/>
  </w:num>
  <w:num w:numId="14">
    <w:abstractNumId w:val="25"/>
  </w:num>
  <w:num w:numId="15">
    <w:abstractNumId w:val="8"/>
  </w:num>
  <w:num w:numId="16">
    <w:abstractNumId w:val="26"/>
  </w:num>
  <w:num w:numId="17">
    <w:abstractNumId w:val="15"/>
  </w:num>
  <w:num w:numId="18">
    <w:abstractNumId w:val="17"/>
  </w:num>
  <w:num w:numId="19">
    <w:abstractNumId w:val="23"/>
  </w:num>
  <w:num w:numId="20">
    <w:abstractNumId w:val="9"/>
  </w:num>
  <w:num w:numId="21">
    <w:abstractNumId w:val="21"/>
  </w:num>
  <w:num w:numId="22">
    <w:abstractNumId w:val="19"/>
  </w:num>
  <w:num w:numId="23">
    <w:abstractNumId w:val="4"/>
  </w:num>
  <w:num w:numId="24">
    <w:abstractNumId w:val="12"/>
  </w:num>
  <w:num w:numId="25">
    <w:abstractNumId w:val="24"/>
  </w:num>
  <w:num w:numId="26">
    <w:abstractNumId w:val="0"/>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B0"/>
    <w:rsid w:val="00293AEE"/>
    <w:rsid w:val="0032645F"/>
    <w:rsid w:val="004C3C35"/>
    <w:rsid w:val="00516AD9"/>
    <w:rsid w:val="005948BB"/>
    <w:rsid w:val="00600C70"/>
    <w:rsid w:val="00642818"/>
    <w:rsid w:val="006843B0"/>
    <w:rsid w:val="0077300F"/>
    <w:rsid w:val="00794360"/>
    <w:rsid w:val="0088210D"/>
    <w:rsid w:val="00A864E6"/>
    <w:rsid w:val="00B276C2"/>
    <w:rsid w:val="00B55D4E"/>
    <w:rsid w:val="00CC2B2D"/>
    <w:rsid w:val="00EA5123"/>
    <w:rsid w:val="00EB53F4"/>
    <w:rsid w:val="00F028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D6A1"/>
  <w15:docId w15:val="{B085528C-1366-4C66-B73A-1691B07B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00"/>
  </w:style>
  <w:style w:type="paragraph" w:styleId="Heading1">
    <w:name w:val="heading 1"/>
    <w:basedOn w:val="Normal"/>
    <w:next w:val="Normal"/>
    <w:link w:val="Heading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uiPriority w:val="34"/>
    <w:qFormat/>
    <w:rsid w:val="00DE6539"/>
    <w:pPr>
      <w:ind w:left="720"/>
      <w:contextualSpacing/>
    </w:pPr>
  </w:style>
  <w:style w:type="character" w:customStyle="1" w:styleId="ListParagraphChar">
    <w:name w:val="List Paragraph Char"/>
    <w:link w:val="ListParagraph"/>
    <w:uiPriority w:val="34"/>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eastAsia="Times New Roman" w:cs="Times New Roman"/>
      <w:sz w:val="24"/>
      <w:szCs w:val="24"/>
      <w:lang w:eastAsia="ar-SA"/>
    </w:rPr>
  </w:style>
  <w:style w:type="paragraph" w:customStyle="1" w:styleId="footnotedescription">
    <w:name w:val="footnote description"/>
    <w:next w:val="Normal"/>
    <w:link w:val="footnotedescriptionChar"/>
    <w:hidden/>
    <w:rsid w:val="00DE6539"/>
    <w:rPr>
      <w:color w:val="0563C1"/>
      <w:sz w:val="20"/>
      <w:u w:val="single" w:color="0563C1"/>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pPr>
    <w:rPr>
      <w:color w:val="000000"/>
      <w:sz w:val="24"/>
      <w:szCs w:val="24"/>
    </w:rPr>
  </w:style>
  <w:style w:type="paragraph" w:customStyle="1" w:styleId="NoSpacing1">
    <w:name w:val="No Spacing1"/>
    <w:qFormat/>
    <w:rsid w:val="00DE6539"/>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eastAsia="Times New Roman"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eastAsia="Times New Roman"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eastAsia="Times New Roman"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style>
  <w:style w:type="paragraph" w:styleId="NoSpacing">
    <w:name w:val="No Spacing"/>
    <w:link w:val="NoSpacingChar"/>
    <w:uiPriority w:val="1"/>
    <w:qFormat/>
    <w:rsid w:val="009F04B0"/>
    <w:rPr>
      <w:rFonts w:eastAsiaTheme="minorEastAsia"/>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hAnsi="EUAlbertina" w:cs="Times New Roman"/>
      <w:color w:val="auto"/>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124E6"/>
    <w:rPr>
      <w:color w:val="808080"/>
    </w:rPr>
  </w:style>
  <w:style w:type="table" w:customStyle="1" w:styleId="TableGrid2">
    <w:name w:val="Table Grid2"/>
    <w:basedOn w:val="TableNormal"/>
    <w:next w:val="TableGrid"/>
    <w:uiPriority w:val="39"/>
    <w:rsid w:val="009201D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g5.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lag5.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0PrseGAULiGaGKXjDpSxZ/Ggg==">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10041</Words>
  <Characters>57234</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Bojana Silić Krstulović</cp:lastModifiedBy>
  <cp:revision>7</cp:revision>
  <dcterms:created xsi:type="dcterms:W3CDTF">2020-06-15T13:53:00Z</dcterms:created>
  <dcterms:modified xsi:type="dcterms:W3CDTF">2020-06-23T08:36:00Z</dcterms:modified>
</cp:coreProperties>
</file>